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3BCF" w14:textId="77777777" w:rsidR="00B3019E" w:rsidRPr="007E60C7" w:rsidRDefault="00B3019E">
      <w:pPr>
        <w:pBdr>
          <w:top w:val="none" w:sz="0" w:space="0" w:color="auto"/>
          <w:left w:val="none" w:sz="0" w:space="0" w:color="auto"/>
          <w:bottom w:val="none" w:sz="0" w:space="0" w:color="auto"/>
          <w:right w:val="none" w:sz="0" w:space="0" w:color="auto"/>
        </w:pBdr>
        <w:spacing w:after="0" w:line="259" w:lineRule="auto"/>
        <w:ind w:left="-1440" w:right="4"/>
        <w:rPr>
          <w:lang w:val="en-GB"/>
        </w:rPr>
      </w:pPr>
    </w:p>
    <w:tbl>
      <w:tblPr>
        <w:tblStyle w:val="TableGrid"/>
        <w:tblW w:w="9014" w:type="dxa"/>
        <w:tblInd w:w="6" w:type="dxa"/>
        <w:tblCellMar>
          <w:top w:w="48" w:type="dxa"/>
          <w:left w:w="107" w:type="dxa"/>
          <w:right w:w="69" w:type="dxa"/>
        </w:tblCellMar>
        <w:tblLook w:val="04A0" w:firstRow="1" w:lastRow="0" w:firstColumn="1" w:lastColumn="0" w:noHBand="0" w:noVBand="1"/>
      </w:tblPr>
      <w:tblGrid>
        <w:gridCol w:w="4671"/>
        <w:gridCol w:w="4343"/>
      </w:tblGrid>
      <w:tr w:rsidR="00B3019E" w:rsidRPr="007E60C7" w14:paraId="0A02B2BE" w14:textId="77777777">
        <w:trPr>
          <w:trHeight w:val="497"/>
        </w:trPr>
        <w:tc>
          <w:tcPr>
            <w:tcW w:w="4672" w:type="dxa"/>
            <w:tcBorders>
              <w:top w:val="single" w:sz="4" w:space="0" w:color="000000"/>
              <w:left w:val="single" w:sz="4" w:space="0" w:color="000000"/>
              <w:bottom w:val="single" w:sz="4" w:space="0" w:color="000000"/>
              <w:right w:val="single" w:sz="4" w:space="0" w:color="000000"/>
            </w:tcBorders>
            <w:shd w:val="clear" w:color="auto" w:fill="E7E6E6"/>
          </w:tcPr>
          <w:p w14:paraId="34FE7035" w14:textId="77777777" w:rsidR="00B3019E" w:rsidRPr="007E60C7" w:rsidRDefault="004E6FF1">
            <w:pPr>
              <w:pBdr>
                <w:top w:val="none" w:sz="0" w:space="0" w:color="auto"/>
                <w:left w:val="none" w:sz="0" w:space="0" w:color="auto"/>
                <w:bottom w:val="none" w:sz="0" w:space="0" w:color="auto"/>
                <w:right w:val="none" w:sz="0" w:space="0" w:color="auto"/>
              </w:pBdr>
              <w:spacing w:after="0" w:line="259" w:lineRule="auto"/>
              <w:ind w:left="0" w:right="42"/>
              <w:jc w:val="center"/>
              <w:rPr>
                <w:lang w:val="en-GB"/>
              </w:rPr>
            </w:pPr>
            <w:r w:rsidRPr="007E60C7">
              <w:rPr>
                <w:sz w:val="40"/>
                <w:lang w:val="en-GB"/>
              </w:rPr>
              <w:t xml:space="preserve">Member State: Latvia </w:t>
            </w:r>
          </w:p>
        </w:tc>
        <w:tc>
          <w:tcPr>
            <w:tcW w:w="4343" w:type="dxa"/>
            <w:tcBorders>
              <w:top w:val="single" w:sz="4" w:space="0" w:color="000000"/>
              <w:left w:val="single" w:sz="4" w:space="0" w:color="000000"/>
              <w:bottom w:val="single" w:sz="4" w:space="0" w:color="000000"/>
              <w:right w:val="single" w:sz="4" w:space="0" w:color="000000"/>
            </w:tcBorders>
            <w:shd w:val="clear" w:color="auto" w:fill="E7E6E6"/>
          </w:tcPr>
          <w:p w14:paraId="20236C69" w14:textId="4F2B8642" w:rsidR="00B3019E" w:rsidRPr="007E60C7" w:rsidRDefault="004E6FF1">
            <w:pPr>
              <w:pBdr>
                <w:top w:val="none" w:sz="0" w:space="0" w:color="auto"/>
                <w:left w:val="none" w:sz="0" w:space="0" w:color="auto"/>
                <w:bottom w:val="none" w:sz="0" w:space="0" w:color="auto"/>
                <w:right w:val="none" w:sz="0" w:space="0" w:color="auto"/>
              </w:pBdr>
              <w:spacing w:after="0" w:line="259" w:lineRule="auto"/>
              <w:ind w:left="0" w:right="40"/>
              <w:jc w:val="center"/>
              <w:rPr>
                <w:lang w:val="en-GB"/>
              </w:rPr>
            </w:pPr>
            <w:r w:rsidRPr="007E60C7">
              <w:rPr>
                <w:sz w:val="32"/>
                <w:lang w:val="en-GB"/>
              </w:rPr>
              <w:t xml:space="preserve">Last Update: </w:t>
            </w:r>
            <w:r w:rsidR="00F14FCB">
              <w:rPr>
                <w:sz w:val="32"/>
                <w:lang w:val="en-GB"/>
              </w:rPr>
              <w:t>01</w:t>
            </w:r>
            <w:r w:rsidRPr="007E60C7">
              <w:rPr>
                <w:sz w:val="32"/>
                <w:lang w:val="en-GB"/>
              </w:rPr>
              <w:t>/</w:t>
            </w:r>
            <w:r w:rsidR="004A24BC">
              <w:rPr>
                <w:sz w:val="32"/>
                <w:lang w:val="en-GB"/>
              </w:rPr>
              <w:t>0</w:t>
            </w:r>
            <w:r w:rsidR="00F14FCB">
              <w:rPr>
                <w:sz w:val="32"/>
                <w:lang w:val="en-GB"/>
              </w:rPr>
              <w:t>3</w:t>
            </w:r>
            <w:r w:rsidRPr="007E60C7">
              <w:rPr>
                <w:sz w:val="32"/>
                <w:lang w:val="en-GB"/>
              </w:rPr>
              <w:t>/202</w:t>
            </w:r>
            <w:r w:rsidR="00F14FCB">
              <w:rPr>
                <w:sz w:val="32"/>
                <w:lang w:val="en-GB"/>
              </w:rPr>
              <w:t>2</w:t>
            </w:r>
            <w:r w:rsidRPr="007E60C7">
              <w:rPr>
                <w:sz w:val="32"/>
                <w:lang w:val="en-GB"/>
              </w:rPr>
              <w:t xml:space="preserve"> </w:t>
            </w:r>
          </w:p>
        </w:tc>
      </w:tr>
      <w:tr w:rsidR="00B3019E" w:rsidRPr="007E60C7" w14:paraId="3D63FB54" w14:textId="77777777">
        <w:trPr>
          <w:trHeight w:val="709"/>
        </w:trPr>
        <w:tc>
          <w:tcPr>
            <w:tcW w:w="9014" w:type="dxa"/>
            <w:gridSpan w:val="2"/>
            <w:tcBorders>
              <w:top w:val="single" w:sz="4" w:space="0" w:color="000000"/>
              <w:left w:val="single" w:sz="4" w:space="0" w:color="000000"/>
              <w:bottom w:val="single" w:sz="4" w:space="0" w:color="000000"/>
              <w:right w:val="single" w:sz="4" w:space="0" w:color="000000"/>
            </w:tcBorders>
          </w:tcPr>
          <w:p w14:paraId="248FD826" w14:textId="77777777" w:rsidR="00B3019E" w:rsidRPr="007E60C7" w:rsidRDefault="004E6FF1">
            <w:pPr>
              <w:pBdr>
                <w:top w:val="none" w:sz="0" w:space="0" w:color="auto"/>
                <w:left w:val="none" w:sz="0" w:space="0" w:color="auto"/>
                <w:bottom w:val="none" w:sz="0" w:space="0" w:color="auto"/>
                <w:right w:val="none" w:sz="0" w:space="0" w:color="auto"/>
              </w:pBdr>
              <w:spacing w:after="0" w:line="259" w:lineRule="auto"/>
              <w:ind w:left="720" w:right="0" w:hanging="360"/>
              <w:rPr>
                <w:lang w:val="en-GB"/>
              </w:rPr>
            </w:pPr>
            <w:r w:rsidRPr="007E60C7">
              <w:rPr>
                <w:rFonts w:ascii="Segoe UI Symbol" w:eastAsia="Segoe UI Symbol" w:hAnsi="Segoe UI Symbol" w:cs="Segoe UI Symbol"/>
                <w:sz w:val="28"/>
                <w:lang w:val="en-GB"/>
              </w:rPr>
              <w:t></w:t>
            </w:r>
            <w:r w:rsidRPr="007E60C7">
              <w:rPr>
                <w:rFonts w:ascii="Arial" w:eastAsia="Arial" w:hAnsi="Arial" w:cs="Arial"/>
                <w:sz w:val="28"/>
                <w:lang w:val="en-GB"/>
              </w:rPr>
              <w:t xml:space="preserve"> </w:t>
            </w:r>
            <w:r w:rsidRPr="007E60C7">
              <w:rPr>
                <w:sz w:val="28"/>
                <w:lang w:val="en-GB"/>
              </w:rPr>
              <w:t xml:space="preserve">Reporting requirements – Maritime Declaration of Health: refer to changes to the standard process or specific requirements </w:t>
            </w:r>
          </w:p>
        </w:tc>
      </w:tr>
      <w:tr w:rsidR="00B3019E" w:rsidRPr="007E60C7" w14:paraId="206F89AF" w14:textId="77777777">
        <w:trPr>
          <w:trHeight w:val="1850"/>
        </w:trPr>
        <w:tc>
          <w:tcPr>
            <w:tcW w:w="9014" w:type="dxa"/>
            <w:gridSpan w:val="2"/>
            <w:tcBorders>
              <w:top w:val="single" w:sz="4" w:space="0" w:color="000000"/>
              <w:left w:val="single" w:sz="4" w:space="0" w:color="000000"/>
              <w:bottom w:val="single" w:sz="4" w:space="0" w:color="000000"/>
              <w:right w:val="single" w:sz="4" w:space="0" w:color="000000"/>
            </w:tcBorders>
          </w:tcPr>
          <w:p w14:paraId="5BD54972" w14:textId="412EB794" w:rsidR="00B3019E" w:rsidRPr="007E60C7" w:rsidRDefault="004E6FF1">
            <w:pPr>
              <w:pBdr>
                <w:top w:val="none" w:sz="0" w:space="0" w:color="auto"/>
                <w:left w:val="none" w:sz="0" w:space="0" w:color="auto"/>
                <w:bottom w:val="none" w:sz="0" w:space="0" w:color="auto"/>
                <w:right w:val="none" w:sz="0" w:space="0" w:color="auto"/>
              </w:pBdr>
              <w:spacing w:after="0" w:line="259" w:lineRule="auto"/>
              <w:ind w:left="0" w:right="0"/>
              <w:rPr>
                <w:lang w:val="en-GB"/>
              </w:rPr>
            </w:pPr>
            <w:r w:rsidRPr="007E60C7">
              <w:rPr>
                <w:lang w:val="en-GB"/>
              </w:rPr>
              <w:t xml:space="preserve"> </w:t>
            </w:r>
          </w:p>
        </w:tc>
      </w:tr>
      <w:tr w:rsidR="00B3019E" w:rsidRPr="007E60C7" w14:paraId="4A541DA3" w14:textId="77777777">
        <w:trPr>
          <w:trHeight w:val="1051"/>
        </w:trPr>
        <w:tc>
          <w:tcPr>
            <w:tcW w:w="9014" w:type="dxa"/>
            <w:gridSpan w:val="2"/>
            <w:tcBorders>
              <w:top w:val="single" w:sz="4" w:space="0" w:color="000000"/>
              <w:left w:val="single" w:sz="4" w:space="0" w:color="000000"/>
              <w:bottom w:val="single" w:sz="4" w:space="0" w:color="000000"/>
              <w:right w:val="single" w:sz="4" w:space="0" w:color="000000"/>
            </w:tcBorders>
          </w:tcPr>
          <w:p w14:paraId="7201CE4C" w14:textId="77777777" w:rsidR="00B3019E" w:rsidRPr="007E60C7" w:rsidRDefault="004E6FF1">
            <w:pPr>
              <w:pBdr>
                <w:top w:val="none" w:sz="0" w:space="0" w:color="auto"/>
                <w:left w:val="none" w:sz="0" w:space="0" w:color="auto"/>
                <w:bottom w:val="none" w:sz="0" w:space="0" w:color="auto"/>
                <w:right w:val="none" w:sz="0" w:space="0" w:color="auto"/>
              </w:pBdr>
              <w:spacing w:after="0" w:line="259" w:lineRule="auto"/>
              <w:ind w:left="720" w:right="2" w:hanging="360"/>
              <w:rPr>
                <w:lang w:val="en-GB"/>
              </w:rPr>
            </w:pPr>
            <w:r w:rsidRPr="007E60C7">
              <w:rPr>
                <w:rFonts w:ascii="Segoe UI Symbol" w:eastAsia="Segoe UI Symbol" w:hAnsi="Segoe UI Symbol" w:cs="Segoe UI Symbol"/>
                <w:sz w:val="28"/>
                <w:lang w:val="en-GB"/>
              </w:rPr>
              <w:t></w:t>
            </w:r>
            <w:r w:rsidRPr="007E60C7">
              <w:rPr>
                <w:rFonts w:ascii="Arial" w:eastAsia="Arial" w:hAnsi="Arial" w:cs="Arial"/>
                <w:sz w:val="28"/>
                <w:lang w:val="en-GB"/>
              </w:rPr>
              <w:t xml:space="preserve"> </w:t>
            </w:r>
            <w:r w:rsidRPr="007E60C7">
              <w:rPr>
                <w:sz w:val="28"/>
                <w:lang w:val="en-GB"/>
              </w:rPr>
              <w:t xml:space="preserve">Traffic: refer to vessel types not allowed to call all/specific ports. Traffic lines suspended. Include the start and scheduled end date of the measures </w:t>
            </w:r>
          </w:p>
        </w:tc>
      </w:tr>
      <w:tr w:rsidR="00B3019E" w:rsidRPr="007E60C7" w14:paraId="1B6BDA2C" w14:textId="77777777">
        <w:trPr>
          <w:trHeight w:val="1706"/>
        </w:trPr>
        <w:tc>
          <w:tcPr>
            <w:tcW w:w="9014" w:type="dxa"/>
            <w:gridSpan w:val="2"/>
            <w:tcBorders>
              <w:top w:val="single" w:sz="4" w:space="0" w:color="000000"/>
              <w:left w:val="single" w:sz="4" w:space="0" w:color="000000"/>
              <w:bottom w:val="single" w:sz="4" w:space="0" w:color="000000"/>
              <w:right w:val="single" w:sz="4" w:space="0" w:color="000000"/>
            </w:tcBorders>
          </w:tcPr>
          <w:p w14:paraId="1801E2F0" w14:textId="23D698F7" w:rsidR="007E60C7" w:rsidRPr="007E60C7" w:rsidRDefault="007E60C7" w:rsidP="007E60C7">
            <w:pPr>
              <w:pBdr>
                <w:top w:val="none" w:sz="0" w:space="0" w:color="auto"/>
                <w:left w:val="none" w:sz="0" w:space="0" w:color="auto"/>
                <w:bottom w:val="none" w:sz="0" w:space="0" w:color="auto"/>
                <w:right w:val="none" w:sz="0" w:space="0" w:color="auto"/>
              </w:pBdr>
              <w:spacing w:after="0" w:line="259" w:lineRule="auto"/>
              <w:ind w:left="0" w:right="0"/>
              <w:rPr>
                <w:lang w:val="en-GB"/>
              </w:rPr>
            </w:pPr>
          </w:p>
        </w:tc>
      </w:tr>
      <w:tr w:rsidR="00B3019E" w:rsidRPr="007E60C7" w14:paraId="1B6A2EF9" w14:textId="77777777">
        <w:trPr>
          <w:trHeight w:val="1051"/>
        </w:trPr>
        <w:tc>
          <w:tcPr>
            <w:tcW w:w="9014" w:type="dxa"/>
            <w:gridSpan w:val="2"/>
            <w:tcBorders>
              <w:top w:val="single" w:sz="4" w:space="0" w:color="000000"/>
              <w:left w:val="single" w:sz="4" w:space="0" w:color="000000"/>
              <w:bottom w:val="single" w:sz="4" w:space="0" w:color="000000"/>
              <w:right w:val="single" w:sz="4" w:space="0" w:color="000000"/>
            </w:tcBorders>
          </w:tcPr>
          <w:p w14:paraId="139D7A51" w14:textId="77777777" w:rsidR="00B3019E" w:rsidRPr="007E60C7" w:rsidRDefault="004E6FF1">
            <w:pPr>
              <w:pBdr>
                <w:top w:val="none" w:sz="0" w:space="0" w:color="auto"/>
                <w:left w:val="none" w:sz="0" w:space="0" w:color="auto"/>
                <w:bottom w:val="none" w:sz="0" w:space="0" w:color="auto"/>
                <w:right w:val="none" w:sz="0" w:space="0" w:color="auto"/>
              </w:pBdr>
              <w:spacing w:after="0" w:line="259" w:lineRule="auto"/>
              <w:ind w:left="720" w:right="0" w:hanging="360"/>
              <w:rPr>
                <w:lang w:val="en-GB"/>
              </w:rPr>
            </w:pPr>
            <w:r w:rsidRPr="007E60C7">
              <w:rPr>
                <w:rFonts w:ascii="Segoe UI Symbol" w:eastAsia="Segoe UI Symbol" w:hAnsi="Segoe UI Symbol" w:cs="Segoe UI Symbol"/>
                <w:sz w:val="28"/>
                <w:lang w:val="en-GB"/>
              </w:rPr>
              <w:t></w:t>
            </w:r>
            <w:r w:rsidRPr="007E60C7">
              <w:rPr>
                <w:rFonts w:ascii="Arial" w:eastAsia="Arial" w:hAnsi="Arial" w:cs="Arial"/>
                <w:sz w:val="28"/>
                <w:lang w:val="en-GB"/>
              </w:rPr>
              <w:t xml:space="preserve"> </w:t>
            </w:r>
            <w:bookmarkStart w:id="0" w:name="_Hlk40453551"/>
            <w:r w:rsidRPr="007E60C7">
              <w:rPr>
                <w:sz w:val="28"/>
                <w:lang w:val="en-GB"/>
              </w:rPr>
              <w:t xml:space="preserve">People: measures taken affecting the movement of crewmembers or passengers – (dis)embarkation, crewmembers not allowed to go ashore, etc.) </w:t>
            </w:r>
            <w:bookmarkEnd w:id="0"/>
          </w:p>
        </w:tc>
      </w:tr>
      <w:tr w:rsidR="00B3019E" w:rsidRPr="007E60C7" w14:paraId="3E7AD11D" w14:textId="77777777">
        <w:trPr>
          <w:trHeight w:val="6454"/>
        </w:trPr>
        <w:tc>
          <w:tcPr>
            <w:tcW w:w="9014" w:type="dxa"/>
            <w:gridSpan w:val="2"/>
            <w:tcBorders>
              <w:top w:val="single" w:sz="4" w:space="0" w:color="000000"/>
              <w:left w:val="single" w:sz="4" w:space="0" w:color="000000"/>
              <w:bottom w:val="single" w:sz="4" w:space="0" w:color="000000"/>
              <w:right w:val="single" w:sz="4" w:space="0" w:color="000000"/>
            </w:tcBorders>
          </w:tcPr>
          <w:p w14:paraId="6960471A" w14:textId="2B1DD5E3" w:rsidR="00E21329" w:rsidRPr="00864EDA" w:rsidRDefault="00E21329" w:rsidP="00864EDA">
            <w:pPr>
              <w:pBdr>
                <w:top w:val="none" w:sz="0" w:space="0" w:color="auto"/>
                <w:left w:val="none" w:sz="0" w:space="0" w:color="auto"/>
                <w:bottom w:val="none" w:sz="0" w:space="0" w:color="auto"/>
                <w:right w:val="none" w:sz="0" w:space="0" w:color="auto"/>
              </w:pBdr>
              <w:spacing w:after="1" w:line="238" w:lineRule="auto"/>
              <w:ind w:left="0" w:right="1331"/>
              <w:jc w:val="both"/>
              <w:rPr>
                <w:lang w:val="en-GB"/>
              </w:rPr>
            </w:pPr>
            <w:r w:rsidRPr="00864EDA">
              <w:rPr>
                <w:lang w:val="en-GB"/>
              </w:rPr>
              <w:lastRenderedPageBreak/>
              <w:t>Cabinet Regulation No. 662 adopted on 28 September 2021 “Epidemiological Safety Measures for the Containment of the Spread of COVID-19 Infection” as amended (</w:t>
            </w:r>
            <w:hyperlink r:id="rId8" w:history="1">
              <w:r w:rsidRPr="00864EDA">
                <w:rPr>
                  <w:rStyle w:val="Hyperlink"/>
                  <w:lang w:val="en-GB"/>
                </w:rPr>
                <w:t>https://likumi.lv/ta/en/en/id/326513-epidemiological-safety-measures-for-the-containment-of-the-spread-of-covid-19-infection</w:t>
              </w:r>
            </w:hyperlink>
            <w:r w:rsidRPr="00864EDA">
              <w:rPr>
                <w:lang w:val="en-GB"/>
              </w:rPr>
              <w:t>)</w:t>
            </w:r>
            <w:r w:rsidR="00D26540">
              <w:rPr>
                <w:lang w:val="en-GB"/>
              </w:rPr>
              <w:t xml:space="preserve"> p</w:t>
            </w:r>
            <w:r w:rsidR="00D26540" w:rsidRPr="00D26540">
              <w:rPr>
                <w:lang w:val="en-GB"/>
              </w:rPr>
              <w:t>rescribes the epidemiological safety measures to be taken for the containment of the spread of COVID-19 infection:</w:t>
            </w:r>
          </w:p>
          <w:p w14:paraId="579E276D" w14:textId="77777777" w:rsidR="00E21329" w:rsidRPr="00864EDA" w:rsidRDefault="00E21329" w:rsidP="00864EDA">
            <w:pPr>
              <w:pBdr>
                <w:top w:val="none" w:sz="0" w:space="0" w:color="auto"/>
                <w:left w:val="none" w:sz="0" w:space="0" w:color="auto"/>
                <w:bottom w:val="none" w:sz="0" w:space="0" w:color="auto"/>
                <w:right w:val="none" w:sz="0" w:space="0" w:color="auto"/>
              </w:pBdr>
              <w:spacing w:after="1" w:line="238" w:lineRule="auto"/>
              <w:ind w:left="0" w:right="1331"/>
              <w:jc w:val="both"/>
              <w:rPr>
                <w:lang w:val="en-GB"/>
              </w:rPr>
            </w:pPr>
          </w:p>
          <w:p w14:paraId="7C6D4CDA" w14:textId="77777777" w:rsidR="00E21329" w:rsidRPr="00864EDA" w:rsidRDefault="00E21329" w:rsidP="00864EDA">
            <w:pPr>
              <w:pBdr>
                <w:top w:val="none" w:sz="0" w:space="0" w:color="auto"/>
                <w:left w:val="none" w:sz="0" w:space="0" w:color="auto"/>
                <w:bottom w:val="none" w:sz="0" w:space="0" w:color="auto"/>
                <w:right w:val="none" w:sz="0" w:space="0" w:color="auto"/>
              </w:pBdr>
              <w:spacing w:after="160" w:line="259" w:lineRule="auto"/>
              <w:ind w:left="0" w:right="0"/>
              <w:jc w:val="both"/>
              <w:rPr>
                <w:rFonts w:cs="Arial"/>
                <w:b/>
                <w:bCs/>
                <w:color w:val="auto"/>
                <w:lang w:val="en-GB" w:eastAsia="en-US"/>
              </w:rPr>
            </w:pPr>
            <w:r w:rsidRPr="00864EDA">
              <w:rPr>
                <w:rFonts w:cs="Arial"/>
                <w:b/>
                <w:bCs/>
                <w:color w:val="auto"/>
                <w:lang w:val="en-GB" w:eastAsia="en-US"/>
              </w:rPr>
              <w:t>4. Rules for Entering the Republic of Latvia</w:t>
            </w:r>
          </w:p>
          <w:p w14:paraId="3F62B27C" w14:textId="6EA23205" w:rsidR="00D15570" w:rsidRPr="00864EDA" w:rsidRDefault="00E21329" w:rsidP="00864EDA">
            <w:pPr>
              <w:pBdr>
                <w:top w:val="none" w:sz="0" w:space="0" w:color="auto"/>
                <w:left w:val="none" w:sz="0" w:space="0" w:color="auto"/>
                <w:bottom w:val="none" w:sz="0" w:space="0" w:color="auto"/>
                <w:right w:val="none" w:sz="0" w:space="0" w:color="auto"/>
              </w:pBdr>
              <w:spacing w:after="160" w:line="259" w:lineRule="auto"/>
              <w:ind w:left="0" w:right="0"/>
              <w:jc w:val="both"/>
              <w:rPr>
                <w:rFonts w:cs="Arial"/>
                <w:b/>
                <w:bCs/>
                <w:color w:val="auto"/>
                <w:lang w:val="en-GB" w:eastAsia="en-US"/>
              </w:rPr>
            </w:pPr>
            <w:r w:rsidRPr="00864EDA">
              <w:rPr>
                <w:rFonts w:cs="Arial"/>
                <w:b/>
                <w:bCs/>
                <w:color w:val="auto"/>
                <w:lang w:val="en-GB" w:eastAsia="en-US"/>
              </w:rPr>
              <w:t>4.1. General Conditions of Entry</w:t>
            </w:r>
          </w:p>
          <w:p w14:paraId="5F65C959" w14:textId="47260756" w:rsidR="00864EDA" w:rsidRPr="00864EDA" w:rsidRDefault="00864EDA" w:rsidP="00864EDA">
            <w:pPr>
              <w:pBdr>
                <w:top w:val="none" w:sz="0" w:space="0" w:color="auto"/>
                <w:left w:val="none" w:sz="0" w:space="0" w:color="auto"/>
                <w:bottom w:val="none" w:sz="0" w:space="0" w:color="auto"/>
                <w:right w:val="none" w:sz="0" w:space="0" w:color="auto"/>
              </w:pBdr>
              <w:spacing w:after="160" w:line="259" w:lineRule="auto"/>
              <w:ind w:left="0" w:right="0"/>
              <w:jc w:val="both"/>
              <w:rPr>
                <w:rFonts w:cs="Arial"/>
                <w:color w:val="auto"/>
                <w:lang w:val="en-GB" w:eastAsia="en-US"/>
              </w:rPr>
            </w:pPr>
            <w:r w:rsidRPr="00864EDA">
              <w:rPr>
                <w:rFonts w:cs="Arial"/>
                <w:color w:val="auto"/>
                <w:lang w:val="en-GB" w:eastAsia="en-US"/>
              </w:rPr>
              <w:t>[..]</w:t>
            </w:r>
          </w:p>
          <w:p w14:paraId="75921303" w14:textId="77777777" w:rsidR="00E21329" w:rsidRPr="00864EDA" w:rsidRDefault="00E21329" w:rsidP="00864EDA">
            <w:pPr>
              <w:pBdr>
                <w:top w:val="none" w:sz="0" w:space="0" w:color="auto"/>
                <w:left w:val="none" w:sz="0" w:space="0" w:color="auto"/>
                <w:bottom w:val="none" w:sz="0" w:space="0" w:color="auto"/>
                <w:right w:val="none" w:sz="0" w:space="0" w:color="auto"/>
              </w:pBdr>
              <w:spacing w:after="160" w:line="259" w:lineRule="auto"/>
              <w:ind w:left="0" w:right="0"/>
              <w:jc w:val="both"/>
              <w:rPr>
                <w:rFonts w:cs="Arial"/>
                <w:color w:val="auto"/>
                <w:lang w:val="en-GB" w:eastAsia="en-US"/>
              </w:rPr>
            </w:pPr>
            <w:r w:rsidRPr="00864EDA">
              <w:rPr>
                <w:rFonts w:cs="Arial"/>
                <w:color w:val="auto"/>
                <w:lang w:val="en-GB" w:eastAsia="en-US"/>
              </w:rPr>
              <w:t>145. The conditions referred to in this Chapter shall not restrict the movement of vehicles, including carriage of passengers and carriage of freight.</w:t>
            </w:r>
          </w:p>
          <w:p w14:paraId="371A6535" w14:textId="4498E551" w:rsidR="00E21329" w:rsidRPr="00864EDA" w:rsidRDefault="00E21329" w:rsidP="00864EDA">
            <w:pPr>
              <w:pBdr>
                <w:top w:val="none" w:sz="0" w:space="0" w:color="auto"/>
                <w:left w:val="none" w:sz="0" w:space="0" w:color="auto"/>
                <w:bottom w:val="none" w:sz="0" w:space="0" w:color="auto"/>
                <w:right w:val="none" w:sz="0" w:space="0" w:color="auto"/>
              </w:pBdr>
              <w:spacing w:after="160" w:line="259" w:lineRule="auto"/>
              <w:ind w:left="0" w:right="0"/>
              <w:jc w:val="both"/>
              <w:rPr>
                <w:rFonts w:cs="Arial"/>
                <w:color w:val="auto"/>
                <w:lang w:val="en-GB" w:eastAsia="en-US"/>
              </w:rPr>
            </w:pPr>
            <w:r w:rsidRPr="00864EDA">
              <w:rPr>
                <w:rFonts w:cs="Arial"/>
                <w:color w:val="auto"/>
                <w:lang w:val="en-GB" w:eastAsia="en-US"/>
              </w:rPr>
              <w:t xml:space="preserve">146. </w:t>
            </w:r>
            <w:proofErr w:type="gramStart"/>
            <w:r w:rsidRPr="00864EDA">
              <w:rPr>
                <w:rFonts w:cs="Arial"/>
                <w:color w:val="auto"/>
                <w:lang w:val="en-GB" w:eastAsia="en-US"/>
              </w:rPr>
              <w:t>Entering into</w:t>
            </w:r>
            <w:proofErr w:type="gramEnd"/>
            <w:r w:rsidRPr="00864EDA">
              <w:rPr>
                <w:rFonts w:cs="Arial"/>
                <w:color w:val="auto"/>
                <w:lang w:val="en-GB" w:eastAsia="en-US"/>
              </w:rPr>
              <w:t xml:space="preserve"> the Republic of Latvia from particularly high-risk countries (countries where such epidemiological situation has been established, including particularly high COVID-19 morbidity or rapid spread of SARS-CoV-2 virus strains dangerous to the public health, which can cause a serious threat to the public health) is prohibited, unless it has been laid down otherwise in this Regulation.</w:t>
            </w:r>
          </w:p>
          <w:p w14:paraId="3396D46A" w14:textId="77777777" w:rsidR="00E21329" w:rsidRPr="00864EDA" w:rsidRDefault="00E21329" w:rsidP="00864EDA">
            <w:pPr>
              <w:pBdr>
                <w:top w:val="none" w:sz="0" w:space="0" w:color="auto"/>
                <w:left w:val="none" w:sz="0" w:space="0" w:color="auto"/>
                <w:bottom w:val="none" w:sz="0" w:space="0" w:color="auto"/>
                <w:right w:val="none" w:sz="0" w:space="0" w:color="auto"/>
              </w:pBdr>
              <w:spacing w:after="160" w:line="259" w:lineRule="auto"/>
              <w:ind w:left="0" w:right="0"/>
              <w:jc w:val="both"/>
              <w:rPr>
                <w:rFonts w:cs="Arial"/>
                <w:color w:val="auto"/>
                <w:lang w:val="en-GB" w:eastAsia="en-US"/>
              </w:rPr>
            </w:pPr>
            <w:r w:rsidRPr="00864EDA">
              <w:rPr>
                <w:rFonts w:cs="Arial"/>
                <w:color w:val="auto"/>
                <w:lang w:val="en-GB" w:eastAsia="en-US"/>
              </w:rPr>
              <w:t>147. A person is entitled to enter the Republic of Latvia if he or she presents:</w:t>
            </w:r>
          </w:p>
          <w:p w14:paraId="3C5FB39C" w14:textId="77777777" w:rsidR="00E21329" w:rsidRPr="00864EDA" w:rsidRDefault="00E21329" w:rsidP="00864EDA">
            <w:pPr>
              <w:pBdr>
                <w:top w:val="none" w:sz="0" w:space="0" w:color="auto"/>
                <w:left w:val="none" w:sz="0" w:space="0" w:color="auto"/>
                <w:bottom w:val="none" w:sz="0" w:space="0" w:color="auto"/>
                <w:right w:val="none" w:sz="0" w:space="0" w:color="auto"/>
              </w:pBdr>
              <w:spacing w:after="160" w:line="259" w:lineRule="auto"/>
              <w:ind w:left="0" w:right="0"/>
              <w:jc w:val="both"/>
              <w:rPr>
                <w:rFonts w:cs="Arial"/>
                <w:color w:val="auto"/>
                <w:lang w:val="en-GB" w:eastAsia="en-US"/>
              </w:rPr>
            </w:pPr>
            <w:r w:rsidRPr="00864EDA">
              <w:rPr>
                <w:rFonts w:cs="Arial"/>
                <w:b/>
                <w:bCs/>
                <w:color w:val="auto"/>
                <w:lang w:val="en-GB" w:eastAsia="en-US"/>
              </w:rPr>
              <w:t>147.1.</w:t>
            </w:r>
            <w:r w:rsidRPr="00864EDA">
              <w:rPr>
                <w:rFonts w:cs="Arial"/>
                <w:color w:val="auto"/>
                <w:lang w:val="en-GB" w:eastAsia="en-US"/>
              </w:rPr>
              <w:t xml:space="preserve"> one of the following documents:</w:t>
            </w:r>
          </w:p>
          <w:p w14:paraId="3E7A3DFD" w14:textId="77777777" w:rsidR="00E21329" w:rsidRPr="00864EDA" w:rsidRDefault="00E21329" w:rsidP="00864EDA">
            <w:pPr>
              <w:pBdr>
                <w:top w:val="none" w:sz="0" w:space="0" w:color="auto"/>
                <w:left w:val="none" w:sz="0" w:space="0" w:color="auto"/>
                <w:bottom w:val="none" w:sz="0" w:space="0" w:color="auto"/>
                <w:right w:val="none" w:sz="0" w:space="0" w:color="auto"/>
              </w:pBdr>
              <w:spacing w:after="160" w:line="259" w:lineRule="auto"/>
              <w:ind w:left="0" w:right="0"/>
              <w:jc w:val="both"/>
              <w:rPr>
                <w:rFonts w:cs="Arial"/>
                <w:color w:val="auto"/>
                <w:lang w:val="en-GB" w:eastAsia="en-US"/>
              </w:rPr>
            </w:pPr>
            <w:r w:rsidRPr="00864EDA">
              <w:rPr>
                <w:rFonts w:cs="Arial"/>
                <w:color w:val="auto"/>
                <w:lang w:val="en-GB" w:eastAsia="en-US"/>
              </w:rPr>
              <w:t xml:space="preserve">147.1.1. a valid interoperable </w:t>
            </w:r>
            <w:proofErr w:type="gramStart"/>
            <w:r w:rsidRPr="00864EDA">
              <w:rPr>
                <w:rFonts w:cs="Arial"/>
                <w:color w:val="auto"/>
                <w:lang w:val="en-GB" w:eastAsia="en-US"/>
              </w:rPr>
              <w:t>certificate;</w:t>
            </w:r>
            <w:proofErr w:type="gramEnd"/>
          </w:p>
          <w:p w14:paraId="72A8F656" w14:textId="77777777" w:rsidR="00E21329" w:rsidRPr="00864EDA" w:rsidRDefault="00E21329" w:rsidP="00864EDA">
            <w:pPr>
              <w:pBdr>
                <w:top w:val="none" w:sz="0" w:space="0" w:color="auto"/>
                <w:left w:val="none" w:sz="0" w:space="0" w:color="auto"/>
                <w:bottom w:val="none" w:sz="0" w:space="0" w:color="auto"/>
                <w:right w:val="none" w:sz="0" w:space="0" w:color="auto"/>
              </w:pBdr>
              <w:spacing w:after="160" w:line="259" w:lineRule="auto"/>
              <w:ind w:left="0" w:right="0"/>
              <w:jc w:val="both"/>
              <w:rPr>
                <w:rFonts w:cs="Arial"/>
                <w:color w:val="auto"/>
                <w:lang w:val="en-GB" w:eastAsia="en-US"/>
              </w:rPr>
            </w:pPr>
            <w:r w:rsidRPr="00864EDA">
              <w:rPr>
                <w:rFonts w:cs="Arial"/>
                <w:color w:val="auto"/>
                <w:lang w:val="en-GB" w:eastAsia="en-US"/>
              </w:rPr>
              <w:t xml:space="preserve">147.1.2. a confirmation of vaccination or recovery issued in the United States of America, the United Kingdom, the Commonwealth of Australia, New Zealand, or </w:t>
            </w:r>
            <w:proofErr w:type="gramStart"/>
            <w:r w:rsidRPr="00864EDA">
              <w:rPr>
                <w:rFonts w:cs="Arial"/>
                <w:color w:val="auto"/>
                <w:lang w:val="en-GB" w:eastAsia="en-US"/>
              </w:rPr>
              <w:t>Canada;</w:t>
            </w:r>
            <w:proofErr w:type="gramEnd"/>
          </w:p>
          <w:p w14:paraId="38A22EF1" w14:textId="1EE0B6E8" w:rsidR="00E21329" w:rsidRPr="00864EDA" w:rsidRDefault="00E21329" w:rsidP="00864EDA">
            <w:pPr>
              <w:pBdr>
                <w:top w:val="none" w:sz="0" w:space="0" w:color="auto"/>
                <w:left w:val="none" w:sz="0" w:space="0" w:color="auto"/>
                <w:bottom w:val="none" w:sz="0" w:space="0" w:color="auto"/>
                <w:right w:val="none" w:sz="0" w:space="0" w:color="auto"/>
              </w:pBdr>
              <w:spacing w:after="160" w:line="259" w:lineRule="auto"/>
              <w:ind w:left="0" w:right="0"/>
              <w:jc w:val="both"/>
              <w:rPr>
                <w:rFonts w:cs="Arial"/>
                <w:color w:val="auto"/>
                <w:lang w:val="en-GB" w:eastAsia="en-US"/>
              </w:rPr>
            </w:pPr>
            <w:r w:rsidRPr="00864EDA">
              <w:rPr>
                <w:rFonts w:cs="Arial"/>
                <w:color w:val="auto"/>
                <w:lang w:val="en-GB" w:eastAsia="en-US"/>
              </w:rPr>
              <w:t xml:space="preserve">147.1.3. a certification of a negative COVID-19 </w:t>
            </w:r>
            <w:proofErr w:type="gramStart"/>
            <w:r w:rsidRPr="00864EDA">
              <w:rPr>
                <w:rFonts w:cs="Arial"/>
                <w:color w:val="auto"/>
                <w:lang w:val="en-GB" w:eastAsia="en-US"/>
              </w:rPr>
              <w:t>test</w:t>
            </w:r>
            <w:proofErr w:type="gramEnd"/>
            <w:r w:rsidRPr="00864EDA">
              <w:rPr>
                <w:rFonts w:cs="Arial"/>
                <w:color w:val="auto"/>
                <w:lang w:val="en-GB" w:eastAsia="en-US"/>
              </w:rPr>
              <w:t xml:space="preserve"> result;</w:t>
            </w:r>
          </w:p>
          <w:p w14:paraId="2DD5B454" w14:textId="20B6E875" w:rsidR="00864EDA" w:rsidRPr="00864EDA" w:rsidRDefault="00864EDA" w:rsidP="00864EDA">
            <w:pPr>
              <w:pBdr>
                <w:top w:val="none" w:sz="0" w:space="0" w:color="auto"/>
                <w:left w:val="none" w:sz="0" w:space="0" w:color="auto"/>
                <w:bottom w:val="none" w:sz="0" w:space="0" w:color="auto"/>
                <w:right w:val="none" w:sz="0" w:space="0" w:color="auto"/>
              </w:pBdr>
              <w:spacing w:after="160" w:line="259" w:lineRule="auto"/>
              <w:ind w:left="0" w:right="0"/>
              <w:jc w:val="both"/>
              <w:rPr>
                <w:rFonts w:cs="Arial"/>
                <w:color w:val="auto"/>
                <w:lang w:val="en-GB" w:eastAsia="en-US"/>
              </w:rPr>
            </w:pPr>
            <w:r w:rsidRPr="00864EDA">
              <w:rPr>
                <w:rFonts w:cs="Arial"/>
                <w:color w:val="auto"/>
                <w:lang w:val="en-GB" w:eastAsia="en-US"/>
              </w:rPr>
              <w:t>[..]</w:t>
            </w:r>
          </w:p>
          <w:p w14:paraId="1C633A01" w14:textId="77777777" w:rsidR="00864EDA" w:rsidRPr="00864EDA" w:rsidRDefault="00864EDA" w:rsidP="00864EDA">
            <w:pPr>
              <w:pBdr>
                <w:top w:val="none" w:sz="0" w:space="0" w:color="auto"/>
                <w:left w:val="none" w:sz="0" w:space="0" w:color="auto"/>
                <w:bottom w:val="none" w:sz="0" w:space="0" w:color="auto"/>
                <w:right w:val="none" w:sz="0" w:space="0" w:color="auto"/>
              </w:pBdr>
              <w:spacing w:after="160" w:line="259" w:lineRule="auto"/>
              <w:ind w:left="0" w:right="0"/>
              <w:jc w:val="both"/>
              <w:rPr>
                <w:rFonts w:cs="Arial"/>
                <w:b/>
                <w:bCs/>
                <w:color w:val="auto"/>
                <w:lang w:val="en-GB" w:eastAsia="en-US"/>
              </w:rPr>
            </w:pPr>
            <w:r w:rsidRPr="00864EDA">
              <w:rPr>
                <w:rFonts w:cs="Arial"/>
                <w:b/>
                <w:bCs/>
                <w:color w:val="auto"/>
                <w:lang w:val="en-GB" w:eastAsia="en-US"/>
              </w:rPr>
              <w:t>4.2. Exceptions to the General Conditions of Entry</w:t>
            </w:r>
          </w:p>
          <w:p w14:paraId="25B4E732" w14:textId="77777777" w:rsidR="00864EDA" w:rsidRPr="00864EDA" w:rsidRDefault="00864EDA" w:rsidP="00864EDA">
            <w:pPr>
              <w:pBdr>
                <w:top w:val="none" w:sz="0" w:space="0" w:color="auto"/>
                <w:left w:val="none" w:sz="0" w:space="0" w:color="auto"/>
                <w:bottom w:val="none" w:sz="0" w:space="0" w:color="auto"/>
                <w:right w:val="none" w:sz="0" w:space="0" w:color="auto"/>
              </w:pBdr>
              <w:spacing w:after="160" w:line="259" w:lineRule="auto"/>
              <w:ind w:left="0" w:right="0"/>
              <w:jc w:val="both"/>
              <w:rPr>
                <w:rFonts w:cs="Arial"/>
                <w:b/>
                <w:bCs/>
                <w:color w:val="auto"/>
                <w:lang w:val="en-GB" w:eastAsia="en-US"/>
              </w:rPr>
            </w:pPr>
            <w:r w:rsidRPr="00864EDA">
              <w:rPr>
                <w:rFonts w:cs="Arial"/>
                <w:b/>
                <w:bCs/>
                <w:color w:val="auto"/>
                <w:lang w:val="en-GB" w:eastAsia="en-US"/>
              </w:rPr>
              <w:t>167. The requirements referred to in Sub-paragraph 147.1 of this Regulation shall not apply to:</w:t>
            </w:r>
          </w:p>
          <w:p w14:paraId="281630CC" w14:textId="77777777" w:rsidR="00864EDA" w:rsidRPr="00864EDA" w:rsidRDefault="00864EDA" w:rsidP="00864EDA">
            <w:pPr>
              <w:pBdr>
                <w:top w:val="none" w:sz="0" w:space="0" w:color="auto"/>
                <w:left w:val="none" w:sz="0" w:space="0" w:color="auto"/>
                <w:bottom w:val="none" w:sz="0" w:space="0" w:color="auto"/>
                <w:right w:val="none" w:sz="0" w:space="0" w:color="auto"/>
              </w:pBdr>
              <w:spacing w:after="160" w:line="259" w:lineRule="auto"/>
              <w:ind w:left="0" w:right="0"/>
              <w:jc w:val="both"/>
              <w:rPr>
                <w:rFonts w:cs="Arial"/>
                <w:color w:val="auto"/>
                <w:lang w:val="en-GB" w:eastAsia="en-US"/>
              </w:rPr>
            </w:pPr>
            <w:r w:rsidRPr="00864EDA">
              <w:rPr>
                <w:rFonts w:cs="Arial"/>
                <w:color w:val="auto"/>
                <w:lang w:val="en-GB" w:eastAsia="en-US"/>
              </w:rPr>
              <w:t xml:space="preserve">167.1. the children under the age of 12 </w:t>
            </w:r>
            <w:proofErr w:type="gramStart"/>
            <w:r w:rsidRPr="00864EDA">
              <w:rPr>
                <w:rFonts w:cs="Arial"/>
                <w:color w:val="auto"/>
                <w:lang w:val="en-GB" w:eastAsia="en-US"/>
              </w:rPr>
              <w:t>years;</w:t>
            </w:r>
            <w:proofErr w:type="gramEnd"/>
          </w:p>
          <w:p w14:paraId="66710BD0" w14:textId="18FB9289" w:rsidR="00864EDA" w:rsidRPr="00864EDA" w:rsidRDefault="00864EDA" w:rsidP="00864EDA">
            <w:pPr>
              <w:pBdr>
                <w:top w:val="none" w:sz="0" w:space="0" w:color="auto"/>
                <w:left w:val="none" w:sz="0" w:space="0" w:color="auto"/>
                <w:bottom w:val="none" w:sz="0" w:space="0" w:color="auto"/>
                <w:right w:val="none" w:sz="0" w:space="0" w:color="auto"/>
              </w:pBdr>
              <w:spacing w:after="160" w:line="259" w:lineRule="auto"/>
              <w:ind w:left="0" w:right="0"/>
              <w:jc w:val="both"/>
              <w:rPr>
                <w:rFonts w:cs="Arial"/>
                <w:color w:val="auto"/>
                <w:lang w:val="en-GB" w:eastAsia="en-US"/>
              </w:rPr>
            </w:pPr>
            <w:r w:rsidRPr="00864EDA">
              <w:rPr>
                <w:rFonts w:cs="Arial"/>
                <w:color w:val="auto"/>
                <w:lang w:val="en-GB" w:eastAsia="en-US"/>
              </w:rPr>
              <w:t xml:space="preserve">167.2. the employees of the transport and carriage of </w:t>
            </w:r>
            <w:proofErr w:type="gramStart"/>
            <w:r w:rsidRPr="00864EDA">
              <w:rPr>
                <w:rFonts w:cs="Arial"/>
                <w:color w:val="auto"/>
                <w:lang w:val="en-GB" w:eastAsia="en-US"/>
              </w:rPr>
              <w:t>passengers</w:t>
            </w:r>
            <w:proofErr w:type="gramEnd"/>
            <w:r w:rsidRPr="00864EDA">
              <w:rPr>
                <w:rFonts w:cs="Arial"/>
                <w:color w:val="auto"/>
                <w:lang w:val="en-GB" w:eastAsia="en-US"/>
              </w:rPr>
              <w:t xml:space="preserve"> service providers and to the crews of passenger, freight, or technical voyages also when they are going to the place where they perform their work duties or when they are returning from it. Professional drivers of goods vehicles and buses shall, upon request of the State Border Guard or the State Police, present a driver's licence of the relevant category as well as the driver card of a digital tachograph or the record sheet of the last</w:t>
            </w:r>
            <w:r w:rsidRPr="00864EDA">
              <w:rPr>
                <w:lang w:val="en-GB"/>
              </w:rPr>
              <w:t xml:space="preserve"> </w:t>
            </w:r>
            <w:r w:rsidRPr="00864EDA">
              <w:rPr>
                <w:rFonts w:cs="Arial"/>
                <w:color w:val="auto"/>
                <w:lang w:val="en-GB" w:eastAsia="en-US"/>
              </w:rPr>
              <w:t xml:space="preserve">working day, and a Certificate for International Transport Workers issued by the employer the form and content of which corresponds to the template developed by the European </w:t>
            </w:r>
            <w:proofErr w:type="gramStart"/>
            <w:r w:rsidRPr="00864EDA">
              <w:rPr>
                <w:rFonts w:cs="Arial"/>
                <w:color w:val="auto"/>
                <w:lang w:val="en-GB" w:eastAsia="en-US"/>
              </w:rPr>
              <w:t>Commission;</w:t>
            </w:r>
            <w:proofErr w:type="gramEnd"/>
          </w:p>
          <w:p w14:paraId="19DF07B3" w14:textId="77777777" w:rsidR="00864EDA" w:rsidRPr="00864EDA" w:rsidRDefault="00864EDA" w:rsidP="00864EDA">
            <w:pPr>
              <w:pBdr>
                <w:top w:val="none" w:sz="0" w:space="0" w:color="auto"/>
                <w:left w:val="none" w:sz="0" w:space="0" w:color="auto"/>
                <w:bottom w:val="none" w:sz="0" w:space="0" w:color="auto"/>
                <w:right w:val="none" w:sz="0" w:space="0" w:color="auto"/>
              </w:pBdr>
              <w:spacing w:after="160" w:line="259" w:lineRule="auto"/>
              <w:ind w:left="0" w:right="0"/>
              <w:jc w:val="both"/>
              <w:rPr>
                <w:rFonts w:cs="Arial"/>
                <w:b/>
                <w:bCs/>
                <w:color w:val="auto"/>
                <w:lang w:val="en-GB" w:eastAsia="en-US"/>
              </w:rPr>
            </w:pPr>
            <w:r w:rsidRPr="00864EDA">
              <w:rPr>
                <w:rFonts w:cs="Arial"/>
                <w:b/>
                <w:bCs/>
                <w:color w:val="auto"/>
                <w:lang w:val="en-GB" w:eastAsia="en-US"/>
              </w:rPr>
              <w:t xml:space="preserve">167.3. seafarers who must reach their </w:t>
            </w:r>
            <w:proofErr w:type="gramStart"/>
            <w:r w:rsidRPr="00864EDA">
              <w:rPr>
                <w:rFonts w:cs="Arial"/>
                <w:b/>
                <w:bCs/>
                <w:color w:val="auto"/>
                <w:lang w:val="en-GB" w:eastAsia="en-US"/>
              </w:rPr>
              <w:t>work place</w:t>
            </w:r>
            <w:proofErr w:type="gramEnd"/>
            <w:r w:rsidRPr="00864EDA">
              <w:rPr>
                <w:rFonts w:cs="Arial"/>
                <w:b/>
                <w:bCs/>
                <w:color w:val="auto"/>
                <w:lang w:val="en-GB" w:eastAsia="en-US"/>
              </w:rPr>
              <w:t xml:space="preserve"> aboard a ship or must return from it;</w:t>
            </w:r>
          </w:p>
          <w:p w14:paraId="1C372F67" w14:textId="77777777" w:rsidR="00864EDA" w:rsidRPr="00864EDA" w:rsidRDefault="00864EDA" w:rsidP="00864EDA">
            <w:pPr>
              <w:pBdr>
                <w:top w:val="none" w:sz="0" w:space="0" w:color="auto"/>
                <w:left w:val="none" w:sz="0" w:space="0" w:color="auto"/>
                <w:bottom w:val="none" w:sz="0" w:space="0" w:color="auto"/>
                <w:right w:val="none" w:sz="0" w:space="0" w:color="auto"/>
              </w:pBdr>
              <w:spacing w:after="160" w:line="259" w:lineRule="auto"/>
              <w:ind w:left="0" w:right="0"/>
              <w:jc w:val="both"/>
              <w:rPr>
                <w:rFonts w:cs="Arial"/>
                <w:color w:val="auto"/>
                <w:lang w:val="en-GB" w:eastAsia="en-US"/>
              </w:rPr>
            </w:pPr>
            <w:r w:rsidRPr="00864EDA">
              <w:rPr>
                <w:rFonts w:cs="Arial"/>
                <w:color w:val="auto"/>
                <w:lang w:val="en-GB" w:eastAsia="en-US"/>
              </w:rPr>
              <w:t xml:space="preserve">167.4. the aircraft passengers who cross the territory of the Republic of Latvia in transit without leaving airport terminals and can present a confirmation of the next flight which takes place within the next 24 </w:t>
            </w:r>
            <w:proofErr w:type="gramStart"/>
            <w:r w:rsidRPr="00864EDA">
              <w:rPr>
                <w:rFonts w:cs="Arial"/>
                <w:color w:val="auto"/>
                <w:lang w:val="en-GB" w:eastAsia="en-US"/>
              </w:rPr>
              <w:t>hours;</w:t>
            </w:r>
            <w:proofErr w:type="gramEnd"/>
          </w:p>
          <w:p w14:paraId="05623FFF" w14:textId="0C223FF0" w:rsidR="00E21329" w:rsidRPr="00864EDA" w:rsidRDefault="00864EDA" w:rsidP="00864EDA">
            <w:pPr>
              <w:pBdr>
                <w:top w:val="none" w:sz="0" w:space="0" w:color="auto"/>
                <w:left w:val="none" w:sz="0" w:space="0" w:color="auto"/>
                <w:bottom w:val="none" w:sz="0" w:space="0" w:color="auto"/>
                <w:right w:val="none" w:sz="0" w:space="0" w:color="auto"/>
              </w:pBdr>
              <w:spacing w:after="160" w:line="259" w:lineRule="auto"/>
              <w:ind w:left="0" w:right="0"/>
              <w:jc w:val="both"/>
              <w:rPr>
                <w:rFonts w:cs="Arial"/>
                <w:color w:val="auto"/>
                <w:lang w:val="en-GB" w:eastAsia="en-US"/>
              </w:rPr>
            </w:pPr>
            <w:r w:rsidRPr="00864EDA">
              <w:rPr>
                <w:rFonts w:cs="Arial"/>
                <w:color w:val="auto"/>
                <w:lang w:val="en-GB" w:eastAsia="en-US"/>
              </w:rPr>
              <w:t>167.5. the persons referred to in Paragraph 6 of this Regulation.</w:t>
            </w:r>
          </w:p>
          <w:p w14:paraId="522FE288" w14:textId="288F1A8C" w:rsidR="00E21329" w:rsidRPr="00864EDA" w:rsidRDefault="00864EDA" w:rsidP="00864EDA">
            <w:pPr>
              <w:pBdr>
                <w:top w:val="none" w:sz="0" w:space="0" w:color="auto"/>
                <w:left w:val="none" w:sz="0" w:space="0" w:color="auto"/>
                <w:bottom w:val="none" w:sz="0" w:space="0" w:color="auto"/>
                <w:right w:val="none" w:sz="0" w:space="0" w:color="auto"/>
              </w:pBdr>
              <w:spacing w:after="160" w:line="259" w:lineRule="auto"/>
              <w:ind w:left="0" w:right="0"/>
              <w:jc w:val="both"/>
              <w:rPr>
                <w:rFonts w:cs="Arial"/>
                <w:color w:val="auto"/>
                <w:lang w:val="en-GB" w:eastAsia="en-US"/>
              </w:rPr>
            </w:pPr>
            <w:r w:rsidRPr="00864EDA">
              <w:rPr>
                <w:rFonts w:cs="Arial"/>
                <w:color w:val="auto"/>
                <w:lang w:val="en-GB" w:eastAsia="en-US"/>
              </w:rPr>
              <w:lastRenderedPageBreak/>
              <w:t>170. The refusal of entry from particularly high-risk countries shall not apply to a person who enters the Republic of Latvia for the urgently necessary purpose of employment, execution of obligations or invitations stipulated by law enforcement authorities (Office of the Prosecutor, court), training, studies, family reunification, receipt of medical services, transit or accompanying of minor children, and also to return to his or her place of permanent residence or to attend a funeral or who enters due to other humanitarian reasons.</w:t>
            </w:r>
          </w:p>
          <w:p w14:paraId="280A9105" w14:textId="77777777" w:rsidR="00B3019E" w:rsidRDefault="007F2B35" w:rsidP="00864EDA">
            <w:pPr>
              <w:pBdr>
                <w:top w:val="none" w:sz="0" w:space="0" w:color="auto"/>
                <w:left w:val="none" w:sz="0" w:space="0" w:color="auto"/>
                <w:bottom w:val="none" w:sz="0" w:space="0" w:color="auto"/>
                <w:right w:val="none" w:sz="0" w:space="0" w:color="auto"/>
              </w:pBdr>
              <w:spacing w:after="0" w:line="259" w:lineRule="auto"/>
              <w:ind w:left="0" w:right="0"/>
              <w:jc w:val="both"/>
              <w:rPr>
                <w:rFonts w:cs="Arial"/>
                <w:color w:val="auto"/>
                <w:lang w:val="en-GB" w:eastAsia="en-US"/>
              </w:rPr>
            </w:pPr>
            <w:r w:rsidRPr="00864EDA">
              <w:rPr>
                <w:rFonts w:cs="Arial"/>
                <w:color w:val="auto"/>
                <w:lang w:val="en-GB" w:eastAsia="en-US"/>
              </w:rPr>
              <w:t xml:space="preserve"> </w:t>
            </w:r>
          </w:p>
          <w:p w14:paraId="11066C70" w14:textId="46F6E44E" w:rsidR="00D26540" w:rsidRPr="00864EDA" w:rsidRDefault="00D26540" w:rsidP="00864EDA">
            <w:pPr>
              <w:pBdr>
                <w:top w:val="none" w:sz="0" w:space="0" w:color="auto"/>
                <w:left w:val="none" w:sz="0" w:space="0" w:color="auto"/>
                <w:bottom w:val="none" w:sz="0" w:space="0" w:color="auto"/>
                <w:right w:val="none" w:sz="0" w:space="0" w:color="auto"/>
              </w:pBdr>
              <w:spacing w:after="0" w:line="259" w:lineRule="auto"/>
              <w:ind w:left="0" w:right="0"/>
              <w:jc w:val="both"/>
              <w:rPr>
                <w:lang w:val="en-GB"/>
              </w:rPr>
            </w:pPr>
            <w:r>
              <w:rPr>
                <w:rFonts w:cs="Arial"/>
                <w:lang w:val="en-GB" w:eastAsia="en-US"/>
              </w:rPr>
              <w:t xml:space="preserve">For further updated information please consult </w:t>
            </w:r>
            <w:hyperlink r:id="rId9" w:history="1">
              <w:r w:rsidRPr="00640DC4">
                <w:rPr>
                  <w:rStyle w:val="Hyperlink"/>
                  <w:rFonts w:cs="Arial"/>
                  <w:lang w:val="en-GB" w:eastAsia="en-US"/>
                </w:rPr>
                <w:t>https://likumi.lv/ta/id/326513-epidemiologiskas-drosibas-pasakumi-covid-19-infekcijas-izplatibas-ierobezosanai</w:t>
              </w:r>
            </w:hyperlink>
            <w:r>
              <w:rPr>
                <w:rFonts w:cs="Arial"/>
                <w:lang w:val="en-GB" w:eastAsia="en-US"/>
              </w:rPr>
              <w:t xml:space="preserve"> </w:t>
            </w:r>
          </w:p>
        </w:tc>
      </w:tr>
    </w:tbl>
    <w:p w14:paraId="08B529DE" w14:textId="77777777" w:rsidR="00B3019E" w:rsidRPr="007E60C7" w:rsidRDefault="00B3019E">
      <w:pPr>
        <w:pBdr>
          <w:top w:val="none" w:sz="0" w:space="0" w:color="auto"/>
          <w:left w:val="none" w:sz="0" w:space="0" w:color="auto"/>
          <w:bottom w:val="none" w:sz="0" w:space="0" w:color="auto"/>
          <w:right w:val="none" w:sz="0" w:space="0" w:color="auto"/>
        </w:pBdr>
        <w:spacing w:after="0" w:line="259" w:lineRule="auto"/>
        <w:ind w:left="-1440" w:right="3"/>
        <w:rPr>
          <w:lang w:val="en-GB"/>
        </w:rPr>
      </w:pPr>
    </w:p>
    <w:tbl>
      <w:tblPr>
        <w:tblStyle w:val="TableGrid"/>
        <w:tblW w:w="9017" w:type="dxa"/>
        <w:tblInd w:w="5" w:type="dxa"/>
        <w:tblCellMar>
          <w:top w:w="48" w:type="dxa"/>
          <w:left w:w="108" w:type="dxa"/>
          <w:right w:w="121" w:type="dxa"/>
        </w:tblCellMar>
        <w:tblLook w:val="04A0" w:firstRow="1" w:lastRow="0" w:firstColumn="1" w:lastColumn="0" w:noHBand="0" w:noVBand="1"/>
      </w:tblPr>
      <w:tblGrid>
        <w:gridCol w:w="9017"/>
      </w:tblGrid>
      <w:tr w:rsidR="00B3019E" w:rsidRPr="007E60C7" w14:paraId="7B55F7F0" w14:textId="77777777">
        <w:trPr>
          <w:trHeight w:val="708"/>
        </w:trPr>
        <w:tc>
          <w:tcPr>
            <w:tcW w:w="9017" w:type="dxa"/>
            <w:tcBorders>
              <w:top w:val="single" w:sz="4" w:space="0" w:color="000000"/>
              <w:left w:val="single" w:sz="4" w:space="0" w:color="000000"/>
              <w:bottom w:val="single" w:sz="4" w:space="0" w:color="000000"/>
              <w:right w:val="single" w:sz="4" w:space="0" w:color="000000"/>
            </w:tcBorders>
          </w:tcPr>
          <w:p w14:paraId="2913E571" w14:textId="77777777" w:rsidR="00B3019E" w:rsidRPr="007E60C7" w:rsidRDefault="004E6FF1">
            <w:pPr>
              <w:pBdr>
                <w:top w:val="none" w:sz="0" w:space="0" w:color="auto"/>
                <w:left w:val="none" w:sz="0" w:space="0" w:color="auto"/>
                <w:bottom w:val="none" w:sz="0" w:space="0" w:color="auto"/>
                <w:right w:val="none" w:sz="0" w:space="0" w:color="auto"/>
              </w:pBdr>
              <w:spacing w:after="0" w:line="259" w:lineRule="auto"/>
              <w:ind w:left="720" w:right="0" w:hanging="360"/>
              <w:rPr>
                <w:lang w:val="en-GB"/>
              </w:rPr>
            </w:pPr>
            <w:r w:rsidRPr="007E60C7">
              <w:rPr>
                <w:rFonts w:ascii="Segoe UI Symbol" w:eastAsia="Segoe UI Symbol" w:hAnsi="Segoe UI Symbol" w:cs="Segoe UI Symbol"/>
                <w:sz w:val="28"/>
                <w:lang w:val="en-GB"/>
              </w:rPr>
              <w:t></w:t>
            </w:r>
            <w:r w:rsidRPr="007E60C7">
              <w:rPr>
                <w:rFonts w:ascii="Arial" w:eastAsia="Arial" w:hAnsi="Arial" w:cs="Arial"/>
                <w:sz w:val="28"/>
                <w:lang w:val="en-GB"/>
              </w:rPr>
              <w:t xml:space="preserve"> </w:t>
            </w:r>
            <w:r w:rsidRPr="007E60C7">
              <w:rPr>
                <w:sz w:val="28"/>
                <w:lang w:val="en-GB"/>
              </w:rPr>
              <w:t xml:space="preserve">Certificates: measures taken with regard expiring ship/crew certificates. </w:t>
            </w:r>
          </w:p>
        </w:tc>
      </w:tr>
      <w:tr w:rsidR="00B3019E" w:rsidRPr="007E60C7" w14:paraId="57C853BB" w14:textId="77777777">
        <w:trPr>
          <w:trHeight w:val="706"/>
        </w:trPr>
        <w:tc>
          <w:tcPr>
            <w:tcW w:w="9017" w:type="dxa"/>
            <w:tcBorders>
              <w:top w:val="single" w:sz="4" w:space="0" w:color="000000"/>
              <w:left w:val="single" w:sz="4" w:space="0" w:color="000000"/>
              <w:bottom w:val="single" w:sz="4" w:space="0" w:color="000000"/>
              <w:right w:val="single" w:sz="4" w:space="0" w:color="000000"/>
            </w:tcBorders>
          </w:tcPr>
          <w:p w14:paraId="2C15B4DD" w14:textId="77777777" w:rsidR="00B3019E" w:rsidRPr="007E60C7" w:rsidRDefault="004E6FF1">
            <w:pPr>
              <w:pBdr>
                <w:top w:val="none" w:sz="0" w:space="0" w:color="auto"/>
                <w:left w:val="none" w:sz="0" w:space="0" w:color="auto"/>
                <w:bottom w:val="none" w:sz="0" w:space="0" w:color="auto"/>
                <w:right w:val="none" w:sz="0" w:space="0" w:color="auto"/>
              </w:pBdr>
              <w:spacing w:after="0" w:line="259" w:lineRule="auto"/>
              <w:ind w:left="0" w:right="0"/>
              <w:rPr>
                <w:lang w:val="en-GB"/>
              </w:rPr>
            </w:pPr>
            <w:r w:rsidRPr="007E60C7">
              <w:rPr>
                <w:lang w:val="en-GB"/>
              </w:rPr>
              <w:t xml:space="preserve">See last section. </w:t>
            </w:r>
          </w:p>
        </w:tc>
      </w:tr>
      <w:tr w:rsidR="00B3019E" w:rsidRPr="007E60C7" w14:paraId="4B3A2E3F" w14:textId="77777777">
        <w:trPr>
          <w:trHeight w:val="708"/>
        </w:trPr>
        <w:tc>
          <w:tcPr>
            <w:tcW w:w="9017" w:type="dxa"/>
            <w:tcBorders>
              <w:top w:val="single" w:sz="4" w:space="0" w:color="000000"/>
              <w:left w:val="single" w:sz="4" w:space="0" w:color="000000"/>
              <w:bottom w:val="single" w:sz="4" w:space="0" w:color="000000"/>
              <w:right w:val="single" w:sz="4" w:space="0" w:color="000000"/>
            </w:tcBorders>
          </w:tcPr>
          <w:p w14:paraId="3B4117C8" w14:textId="77777777" w:rsidR="00B3019E" w:rsidRPr="007E60C7" w:rsidRDefault="004E6FF1">
            <w:pPr>
              <w:pBdr>
                <w:top w:val="none" w:sz="0" w:space="0" w:color="auto"/>
                <w:left w:val="none" w:sz="0" w:space="0" w:color="auto"/>
                <w:bottom w:val="none" w:sz="0" w:space="0" w:color="auto"/>
                <w:right w:val="none" w:sz="0" w:space="0" w:color="auto"/>
              </w:pBdr>
              <w:spacing w:after="0" w:line="259" w:lineRule="auto"/>
              <w:ind w:left="720" w:right="0" w:hanging="360"/>
              <w:jc w:val="both"/>
              <w:rPr>
                <w:lang w:val="en-GB"/>
              </w:rPr>
            </w:pPr>
            <w:r w:rsidRPr="007E60C7">
              <w:rPr>
                <w:rFonts w:ascii="Segoe UI Symbol" w:eastAsia="Segoe UI Symbol" w:hAnsi="Segoe UI Symbol" w:cs="Segoe UI Symbol"/>
                <w:sz w:val="28"/>
                <w:lang w:val="en-GB"/>
              </w:rPr>
              <w:t></w:t>
            </w:r>
            <w:r w:rsidRPr="007E60C7">
              <w:rPr>
                <w:rFonts w:ascii="Arial" w:eastAsia="Arial" w:hAnsi="Arial" w:cs="Arial"/>
                <w:sz w:val="28"/>
                <w:lang w:val="en-GB"/>
              </w:rPr>
              <w:t xml:space="preserve"> </w:t>
            </w:r>
            <w:r w:rsidRPr="007E60C7">
              <w:rPr>
                <w:sz w:val="28"/>
                <w:lang w:val="en-GB"/>
              </w:rPr>
              <w:t xml:space="preserve">Inspections: measures taken with regards to PSC, flag state, Security, etc </w:t>
            </w:r>
          </w:p>
        </w:tc>
      </w:tr>
      <w:tr w:rsidR="00B3019E" w:rsidRPr="007E60C7" w14:paraId="423A032E" w14:textId="77777777">
        <w:trPr>
          <w:trHeight w:val="11290"/>
        </w:trPr>
        <w:tc>
          <w:tcPr>
            <w:tcW w:w="9017" w:type="dxa"/>
            <w:tcBorders>
              <w:top w:val="single" w:sz="4" w:space="0" w:color="000000"/>
              <w:left w:val="single" w:sz="4" w:space="0" w:color="000000"/>
              <w:bottom w:val="single" w:sz="4" w:space="0" w:color="000000"/>
              <w:right w:val="single" w:sz="4" w:space="0" w:color="000000"/>
            </w:tcBorders>
          </w:tcPr>
          <w:p w14:paraId="62E6BF87" w14:textId="77777777" w:rsidR="00FE4410" w:rsidRPr="00FE4410" w:rsidRDefault="00FE4410" w:rsidP="00FE4410">
            <w:pPr>
              <w:pBdr>
                <w:top w:val="none" w:sz="0" w:space="0" w:color="auto"/>
                <w:left w:val="none" w:sz="0" w:space="0" w:color="auto"/>
                <w:bottom w:val="none" w:sz="0" w:space="0" w:color="auto"/>
                <w:right w:val="none" w:sz="0" w:space="0" w:color="auto"/>
              </w:pBdr>
              <w:spacing w:before="100" w:beforeAutospacing="1" w:after="100" w:afterAutospacing="1" w:line="240" w:lineRule="auto"/>
              <w:ind w:left="0" w:right="0"/>
              <w:jc w:val="both"/>
              <w:rPr>
                <w:rFonts w:asciiTheme="minorHAnsi" w:eastAsia="Times New Roman" w:hAnsiTheme="minorHAnsi" w:cstheme="minorHAnsi"/>
                <w:color w:val="auto"/>
                <w:lang w:val="en"/>
              </w:rPr>
            </w:pPr>
            <w:proofErr w:type="gramStart"/>
            <w:r w:rsidRPr="00FE4410">
              <w:rPr>
                <w:rFonts w:asciiTheme="minorHAnsi" w:eastAsia="Times New Roman" w:hAnsiTheme="minorHAnsi" w:cstheme="minorHAnsi"/>
                <w:color w:val="auto"/>
                <w:lang w:val="en"/>
              </w:rPr>
              <w:lastRenderedPageBreak/>
              <w:t>In order to</w:t>
            </w:r>
            <w:proofErr w:type="gramEnd"/>
            <w:r w:rsidRPr="00FE4410">
              <w:rPr>
                <w:rFonts w:asciiTheme="minorHAnsi" w:eastAsia="Times New Roman" w:hAnsiTheme="minorHAnsi" w:cstheme="minorHAnsi"/>
                <w:color w:val="auto"/>
                <w:lang w:val="en"/>
              </w:rPr>
              <w:t xml:space="preserve"> limit the spread of Covid-19, Maritime Administration of Latvia has made changes in provision of services:</w:t>
            </w:r>
          </w:p>
          <w:p w14:paraId="494E85F8" w14:textId="77777777" w:rsidR="00FE4410" w:rsidRPr="00FE4410" w:rsidRDefault="00FE4410" w:rsidP="00FE4410">
            <w:pPr>
              <w:pBdr>
                <w:top w:val="none" w:sz="0" w:space="0" w:color="auto"/>
                <w:left w:val="none" w:sz="0" w:space="0" w:color="auto"/>
                <w:bottom w:val="none" w:sz="0" w:space="0" w:color="auto"/>
                <w:right w:val="none" w:sz="0" w:space="0" w:color="auto"/>
              </w:pBdr>
              <w:spacing w:before="100" w:beforeAutospacing="1" w:after="100" w:afterAutospacing="1" w:line="240" w:lineRule="auto"/>
              <w:ind w:left="0" w:right="0"/>
              <w:jc w:val="both"/>
              <w:rPr>
                <w:rFonts w:asciiTheme="minorHAnsi" w:eastAsia="Times New Roman" w:hAnsiTheme="minorHAnsi" w:cstheme="minorHAnsi"/>
                <w:color w:val="auto"/>
                <w:lang w:val="en"/>
              </w:rPr>
            </w:pPr>
            <w:r w:rsidRPr="00FE4410">
              <w:rPr>
                <w:rFonts w:asciiTheme="minorHAnsi" w:eastAsia="Times New Roman" w:hAnsiTheme="minorHAnsi" w:cstheme="minorHAnsi"/>
                <w:b/>
                <w:bCs/>
                <w:color w:val="auto"/>
                <w:lang w:val="en"/>
              </w:rPr>
              <w:t>1. Registry of Seamen</w:t>
            </w:r>
            <w:r w:rsidRPr="00FE4410">
              <w:rPr>
                <w:rFonts w:asciiTheme="minorHAnsi" w:eastAsia="Times New Roman" w:hAnsiTheme="minorHAnsi" w:cstheme="minorHAnsi"/>
                <w:color w:val="auto"/>
                <w:lang w:val="en"/>
              </w:rPr>
              <w:t xml:space="preserve">: Submission or reception of documents, and assessment of the competency of seafarers is provided only by appointment in advance by phone </w:t>
            </w:r>
            <w:r w:rsidRPr="00FE4410">
              <w:rPr>
                <w:rFonts w:asciiTheme="minorHAnsi" w:eastAsia="Times New Roman" w:hAnsiTheme="minorHAnsi" w:cstheme="minorHAnsi"/>
                <w:b/>
                <w:bCs/>
                <w:color w:val="auto"/>
                <w:lang w:val="en"/>
              </w:rPr>
              <w:t>+371 67099419</w:t>
            </w:r>
            <w:r w:rsidRPr="00FE4410">
              <w:rPr>
                <w:rFonts w:asciiTheme="minorHAnsi" w:eastAsia="Times New Roman" w:hAnsiTheme="minorHAnsi" w:cstheme="minorHAnsi"/>
                <w:color w:val="auto"/>
                <w:lang w:val="en-GB"/>
              </w:rPr>
              <w:t>, </w:t>
            </w:r>
            <w:r w:rsidRPr="00FE4410">
              <w:rPr>
                <w:rFonts w:asciiTheme="minorHAnsi" w:eastAsia="Times New Roman" w:hAnsiTheme="minorHAnsi" w:cstheme="minorHAnsi"/>
                <w:color w:val="auto"/>
                <w:lang w:val="en"/>
              </w:rPr>
              <w:t xml:space="preserve">more information </w:t>
            </w:r>
            <w:hyperlink r:id="rId10" w:anchor="1" w:history="1">
              <w:r w:rsidRPr="00FE4410">
                <w:rPr>
                  <w:rStyle w:val="Hyperlink"/>
                  <w:rFonts w:asciiTheme="minorHAnsi" w:eastAsia="Times New Roman" w:hAnsiTheme="minorHAnsi" w:cstheme="minorHAnsi"/>
                  <w:lang w:val="en"/>
                </w:rPr>
                <w:t>here</w:t>
              </w:r>
            </w:hyperlink>
            <w:r w:rsidRPr="00FE4410">
              <w:rPr>
                <w:rFonts w:asciiTheme="minorHAnsi" w:eastAsia="Times New Roman" w:hAnsiTheme="minorHAnsi" w:cstheme="minorHAnsi"/>
                <w:color w:val="auto"/>
                <w:lang w:val="en"/>
              </w:rPr>
              <w:t>;</w:t>
            </w:r>
          </w:p>
          <w:p w14:paraId="64765275" w14:textId="77777777" w:rsidR="00FE4410" w:rsidRPr="00FE4410" w:rsidRDefault="00FE4410" w:rsidP="00FE4410">
            <w:pPr>
              <w:pBdr>
                <w:top w:val="none" w:sz="0" w:space="0" w:color="auto"/>
                <w:left w:val="none" w:sz="0" w:space="0" w:color="auto"/>
                <w:bottom w:val="none" w:sz="0" w:space="0" w:color="auto"/>
                <w:right w:val="none" w:sz="0" w:space="0" w:color="auto"/>
              </w:pBdr>
              <w:spacing w:before="100" w:beforeAutospacing="1" w:after="100" w:afterAutospacing="1" w:line="240" w:lineRule="auto"/>
              <w:ind w:left="0" w:right="0"/>
              <w:jc w:val="both"/>
              <w:rPr>
                <w:rFonts w:asciiTheme="minorHAnsi" w:eastAsia="Times New Roman" w:hAnsiTheme="minorHAnsi" w:cstheme="minorHAnsi"/>
                <w:color w:val="auto"/>
                <w:lang w:val="en"/>
              </w:rPr>
            </w:pPr>
            <w:r w:rsidRPr="00FE4410">
              <w:rPr>
                <w:rFonts w:asciiTheme="minorHAnsi" w:eastAsia="Times New Roman" w:hAnsiTheme="minorHAnsi" w:cstheme="minorHAnsi"/>
                <w:color w:val="auto"/>
                <w:lang w:val="en"/>
              </w:rPr>
              <w:t>2. </w:t>
            </w:r>
            <w:r w:rsidRPr="00FE4410">
              <w:rPr>
                <w:rFonts w:asciiTheme="minorHAnsi" w:eastAsia="Times New Roman" w:hAnsiTheme="minorHAnsi" w:cstheme="minorHAnsi"/>
                <w:b/>
                <w:bCs/>
                <w:color w:val="auto"/>
                <w:lang w:val="en"/>
              </w:rPr>
              <w:t>Registry of Ships</w:t>
            </w:r>
            <w:r w:rsidRPr="00FE4410">
              <w:rPr>
                <w:rFonts w:asciiTheme="minorHAnsi" w:eastAsia="Times New Roman" w:hAnsiTheme="minorHAnsi" w:cstheme="minorHAnsi"/>
                <w:color w:val="auto"/>
                <w:lang w:val="en"/>
              </w:rPr>
              <w:t>: Customers will not be served in-persona unless booked in advance. An Application form and all relevant documents shall be submitted before attendance.</w:t>
            </w:r>
            <w:r w:rsidRPr="00FE4410">
              <w:rPr>
                <w:rFonts w:asciiTheme="minorHAnsi" w:eastAsia="Times New Roman" w:hAnsiTheme="minorHAnsi" w:cstheme="minorHAnsi"/>
                <w:color w:val="auto"/>
                <w:lang w:val="en"/>
              </w:rPr>
              <w:br/>
              <w:t>All customer appointments shall be agreed and booked in advance by phone +</w:t>
            </w:r>
            <w:r w:rsidRPr="00FE4410">
              <w:rPr>
                <w:rFonts w:asciiTheme="minorHAnsi" w:eastAsia="Times New Roman" w:hAnsiTheme="minorHAnsi" w:cstheme="minorHAnsi"/>
                <w:b/>
                <w:bCs/>
                <w:color w:val="auto"/>
                <w:lang w:val="en"/>
              </w:rPr>
              <w:t>371 67062162 -/165 -/164</w:t>
            </w:r>
            <w:r w:rsidRPr="00FE4410">
              <w:rPr>
                <w:rFonts w:asciiTheme="minorHAnsi" w:eastAsia="Times New Roman" w:hAnsiTheme="minorHAnsi" w:cstheme="minorHAnsi"/>
                <w:color w:val="auto"/>
                <w:lang w:val="en"/>
              </w:rPr>
              <w:t xml:space="preserve"> or e-mail: </w:t>
            </w:r>
            <w:hyperlink r:id="rId11" w:history="1">
              <w:r w:rsidRPr="00FE4410">
                <w:rPr>
                  <w:rStyle w:val="Hyperlink"/>
                  <w:rFonts w:asciiTheme="minorHAnsi" w:eastAsia="Times New Roman" w:hAnsiTheme="minorHAnsi" w:cstheme="minorHAnsi"/>
                  <w:lang w:val="en"/>
                </w:rPr>
                <w:t>kr@lja.llv</w:t>
              </w:r>
            </w:hyperlink>
          </w:p>
          <w:p w14:paraId="2A464AC4" w14:textId="77777777" w:rsidR="00FE4410" w:rsidRPr="00FE4410" w:rsidRDefault="00FE4410" w:rsidP="00FE4410">
            <w:pPr>
              <w:pBdr>
                <w:top w:val="none" w:sz="0" w:space="0" w:color="auto"/>
                <w:left w:val="none" w:sz="0" w:space="0" w:color="auto"/>
                <w:bottom w:val="none" w:sz="0" w:space="0" w:color="auto"/>
                <w:right w:val="none" w:sz="0" w:space="0" w:color="auto"/>
              </w:pBdr>
              <w:spacing w:before="100" w:beforeAutospacing="1" w:after="100" w:afterAutospacing="1" w:line="240" w:lineRule="auto"/>
              <w:ind w:left="0" w:right="0"/>
              <w:jc w:val="both"/>
              <w:rPr>
                <w:rFonts w:asciiTheme="minorHAnsi" w:eastAsia="Times New Roman" w:hAnsiTheme="minorHAnsi" w:cstheme="minorHAnsi"/>
                <w:color w:val="auto"/>
                <w:lang w:val="en"/>
              </w:rPr>
            </w:pPr>
            <w:r w:rsidRPr="00FE4410">
              <w:rPr>
                <w:rFonts w:asciiTheme="minorHAnsi" w:eastAsia="Times New Roman" w:hAnsiTheme="minorHAnsi" w:cstheme="minorHAnsi"/>
                <w:b/>
                <w:bCs/>
                <w:color w:val="auto"/>
                <w:lang w:val="en"/>
              </w:rPr>
              <w:t xml:space="preserve">3. Maritime Safety Inspectorate </w:t>
            </w:r>
            <w:r w:rsidRPr="00FE4410">
              <w:rPr>
                <w:rFonts w:asciiTheme="minorHAnsi" w:eastAsia="Times New Roman" w:hAnsiTheme="minorHAnsi" w:cstheme="minorHAnsi"/>
                <w:color w:val="auto"/>
                <w:lang w:val="en"/>
              </w:rPr>
              <w:t>provide services in routine manner.</w:t>
            </w:r>
          </w:p>
          <w:p w14:paraId="65AF0922" w14:textId="77777777" w:rsidR="00FE4410" w:rsidRPr="00FE4410" w:rsidRDefault="00FE4410" w:rsidP="00FE4410">
            <w:pPr>
              <w:pBdr>
                <w:top w:val="none" w:sz="0" w:space="0" w:color="auto"/>
                <w:left w:val="none" w:sz="0" w:space="0" w:color="auto"/>
                <w:bottom w:val="none" w:sz="0" w:space="0" w:color="auto"/>
                <w:right w:val="none" w:sz="0" w:space="0" w:color="auto"/>
              </w:pBdr>
              <w:spacing w:before="100" w:beforeAutospacing="1" w:after="100" w:afterAutospacing="1" w:line="240" w:lineRule="auto"/>
              <w:ind w:left="0" w:right="0"/>
              <w:jc w:val="both"/>
              <w:rPr>
                <w:rFonts w:asciiTheme="minorHAnsi" w:eastAsia="Times New Roman" w:hAnsiTheme="minorHAnsi" w:cstheme="minorHAnsi"/>
                <w:color w:val="auto"/>
                <w:lang w:val="en"/>
              </w:rPr>
            </w:pPr>
            <w:r w:rsidRPr="00FE4410">
              <w:rPr>
                <w:rFonts w:asciiTheme="minorHAnsi" w:eastAsia="Times New Roman" w:hAnsiTheme="minorHAnsi" w:cstheme="minorHAnsi"/>
                <w:b/>
                <w:bCs/>
                <w:color w:val="auto"/>
                <w:lang w:val="en"/>
              </w:rPr>
              <w:t>4. Ship and Port Security Inspectorate </w:t>
            </w:r>
            <w:r w:rsidRPr="00FE4410">
              <w:rPr>
                <w:rFonts w:asciiTheme="minorHAnsi" w:eastAsia="Times New Roman" w:hAnsiTheme="minorHAnsi" w:cstheme="minorHAnsi"/>
                <w:color w:val="auto"/>
                <w:lang w:val="en"/>
              </w:rPr>
              <w:t>provide services in routine manner.</w:t>
            </w:r>
            <w:r w:rsidRPr="00FE4410">
              <w:rPr>
                <w:rFonts w:asciiTheme="minorHAnsi" w:eastAsia="Times New Roman" w:hAnsiTheme="minorHAnsi" w:cstheme="minorHAnsi"/>
                <w:b/>
                <w:bCs/>
                <w:color w:val="auto"/>
                <w:lang w:val="en"/>
              </w:rPr>
              <w:t> </w:t>
            </w:r>
          </w:p>
          <w:p w14:paraId="139124B6" w14:textId="6E1C6305" w:rsidR="00B3019E" w:rsidRPr="007E60C7" w:rsidRDefault="00B3019E">
            <w:pPr>
              <w:pBdr>
                <w:top w:val="none" w:sz="0" w:space="0" w:color="auto"/>
                <w:left w:val="none" w:sz="0" w:space="0" w:color="auto"/>
                <w:bottom w:val="none" w:sz="0" w:space="0" w:color="auto"/>
                <w:right w:val="none" w:sz="0" w:space="0" w:color="auto"/>
              </w:pBdr>
              <w:spacing w:after="0" w:line="259" w:lineRule="auto"/>
              <w:ind w:left="0" w:right="0"/>
              <w:rPr>
                <w:lang w:val="en-GB"/>
              </w:rPr>
            </w:pPr>
          </w:p>
        </w:tc>
      </w:tr>
    </w:tbl>
    <w:p w14:paraId="4698C3DE" w14:textId="77777777" w:rsidR="00B3019E" w:rsidRPr="007E60C7" w:rsidRDefault="00B3019E">
      <w:pPr>
        <w:pBdr>
          <w:top w:val="none" w:sz="0" w:space="0" w:color="auto"/>
          <w:left w:val="none" w:sz="0" w:space="0" w:color="auto"/>
          <w:bottom w:val="none" w:sz="0" w:space="0" w:color="auto"/>
          <w:right w:val="none" w:sz="0" w:space="0" w:color="auto"/>
        </w:pBdr>
        <w:spacing w:after="0" w:line="259" w:lineRule="auto"/>
        <w:ind w:left="-1440" w:right="3"/>
        <w:rPr>
          <w:lang w:val="en-GB"/>
        </w:rPr>
      </w:pPr>
    </w:p>
    <w:tbl>
      <w:tblPr>
        <w:tblStyle w:val="TableGrid"/>
        <w:tblW w:w="9017" w:type="dxa"/>
        <w:tblInd w:w="5" w:type="dxa"/>
        <w:tblCellMar>
          <w:top w:w="48" w:type="dxa"/>
          <w:left w:w="108" w:type="dxa"/>
          <w:right w:w="80" w:type="dxa"/>
        </w:tblCellMar>
        <w:tblLook w:val="04A0" w:firstRow="1" w:lastRow="0" w:firstColumn="1" w:lastColumn="0" w:noHBand="0" w:noVBand="1"/>
      </w:tblPr>
      <w:tblGrid>
        <w:gridCol w:w="9017"/>
      </w:tblGrid>
      <w:tr w:rsidR="00B3019E" w:rsidRPr="007E60C7" w14:paraId="7E0DA27C" w14:textId="77777777">
        <w:trPr>
          <w:trHeight w:val="367"/>
        </w:trPr>
        <w:tc>
          <w:tcPr>
            <w:tcW w:w="9017" w:type="dxa"/>
            <w:tcBorders>
              <w:top w:val="single" w:sz="4" w:space="0" w:color="000000"/>
              <w:left w:val="single" w:sz="4" w:space="0" w:color="000000"/>
              <w:bottom w:val="single" w:sz="4" w:space="0" w:color="000000"/>
              <w:right w:val="single" w:sz="4" w:space="0" w:color="000000"/>
            </w:tcBorders>
          </w:tcPr>
          <w:p w14:paraId="18AE9EC5" w14:textId="77777777" w:rsidR="00B3019E" w:rsidRPr="007E60C7" w:rsidRDefault="004E6FF1">
            <w:pPr>
              <w:pBdr>
                <w:top w:val="none" w:sz="0" w:space="0" w:color="auto"/>
                <w:left w:val="none" w:sz="0" w:space="0" w:color="auto"/>
                <w:bottom w:val="none" w:sz="0" w:space="0" w:color="auto"/>
                <w:right w:val="none" w:sz="0" w:space="0" w:color="auto"/>
              </w:pBdr>
              <w:spacing w:after="0" w:line="259" w:lineRule="auto"/>
              <w:ind w:left="360" w:right="0"/>
              <w:rPr>
                <w:lang w:val="en-GB"/>
              </w:rPr>
            </w:pPr>
            <w:r w:rsidRPr="007E60C7">
              <w:rPr>
                <w:rFonts w:ascii="Segoe UI Symbol" w:eastAsia="Segoe UI Symbol" w:hAnsi="Segoe UI Symbol" w:cs="Segoe UI Symbol"/>
                <w:sz w:val="28"/>
                <w:lang w:val="en-GB"/>
              </w:rPr>
              <w:t></w:t>
            </w:r>
            <w:r w:rsidRPr="007E60C7">
              <w:rPr>
                <w:rFonts w:ascii="Arial" w:eastAsia="Arial" w:hAnsi="Arial" w:cs="Arial"/>
                <w:sz w:val="28"/>
                <w:lang w:val="en-GB"/>
              </w:rPr>
              <w:t xml:space="preserve"> </w:t>
            </w:r>
            <w:r w:rsidRPr="007E60C7">
              <w:rPr>
                <w:sz w:val="28"/>
                <w:lang w:val="en-GB"/>
              </w:rPr>
              <w:t xml:space="preserve">Any other measure not considered above </w:t>
            </w:r>
          </w:p>
        </w:tc>
      </w:tr>
      <w:tr w:rsidR="00B3019E" w:rsidRPr="007E60C7" w14:paraId="1575C222" w14:textId="77777777">
        <w:trPr>
          <w:trHeight w:val="11021"/>
        </w:trPr>
        <w:tc>
          <w:tcPr>
            <w:tcW w:w="9017" w:type="dxa"/>
            <w:tcBorders>
              <w:top w:val="single" w:sz="4" w:space="0" w:color="000000"/>
              <w:left w:val="single" w:sz="4" w:space="0" w:color="000000"/>
              <w:bottom w:val="single" w:sz="4" w:space="0" w:color="000000"/>
              <w:right w:val="single" w:sz="4" w:space="0" w:color="000000"/>
            </w:tcBorders>
          </w:tcPr>
          <w:p w14:paraId="4F694B2C" w14:textId="3CAE8869" w:rsidR="00B3019E" w:rsidRPr="007E60C7" w:rsidRDefault="00D107C1" w:rsidP="00D107C1">
            <w:pPr>
              <w:pBdr>
                <w:top w:val="none" w:sz="0" w:space="0" w:color="auto"/>
                <w:left w:val="none" w:sz="0" w:space="0" w:color="auto"/>
                <w:bottom w:val="none" w:sz="0" w:space="0" w:color="auto"/>
                <w:right w:val="none" w:sz="0" w:space="0" w:color="auto"/>
              </w:pBdr>
              <w:spacing w:after="0" w:line="259" w:lineRule="auto"/>
              <w:ind w:left="0" w:right="0"/>
              <w:rPr>
                <w:lang w:val="en-GB"/>
              </w:rPr>
            </w:pPr>
            <w:r w:rsidRPr="007E60C7">
              <w:rPr>
                <w:lang w:val="en-GB"/>
              </w:rPr>
              <w:lastRenderedPageBreak/>
              <w:t xml:space="preserve">Information on Seaman’s discharge books, Training of seafarers, Certification of seafarers and </w:t>
            </w:r>
            <w:proofErr w:type="gramStart"/>
            <w:r w:rsidRPr="007E60C7">
              <w:rPr>
                <w:lang w:val="en-GB"/>
              </w:rPr>
              <w:t>Medical</w:t>
            </w:r>
            <w:proofErr w:type="gramEnd"/>
            <w:r w:rsidRPr="007E60C7">
              <w:rPr>
                <w:lang w:val="en-GB"/>
              </w:rPr>
              <w:t xml:space="preserve"> certificates is available on</w:t>
            </w:r>
            <w:r w:rsidR="0072149A" w:rsidRPr="007E60C7">
              <w:rPr>
                <w:lang w:val="en-GB"/>
              </w:rPr>
              <w:t xml:space="preserve"> the website of Maritime Administration of Latvia (</w:t>
            </w:r>
            <w:hyperlink r:id="rId12" w:history="1">
              <w:r w:rsidRPr="007E60C7">
                <w:rPr>
                  <w:rStyle w:val="Hyperlink"/>
                  <w:lang w:val="en-GB"/>
                </w:rPr>
                <w:t>https://www.lja.lv/en/node/824</w:t>
              </w:r>
            </w:hyperlink>
            <w:r w:rsidR="0072149A" w:rsidRPr="007E60C7">
              <w:rPr>
                <w:lang w:val="en-GB"/>
              </w:rPr>
              <w:t>).</w:t>
            </w:r>
            <w:r w:rsidRPr="007E60C7">
              <w:rPr>
                <w:lang w:val="en-GB"/>
              </w:rPr>
              <w:t xml:space="preserve"> </w:t>
            </w:r>
          </w:p>
        </w:tc>
      </w:tr>
    </w:tbl>
    <w:p w14:paraId="61A56273" w14:textId="77777777" w:rsidR="00B3019E" w:rsidRPr="007E60C7" w:rsidRDefault="00B3019E">
      <w:pPr>
        <w:pBdr>
          <w:top w:val="none" w:sz="0" w:space="0" w:color="auto"/>
          <w:left w:val="none" w:sz="0" w:space="0" w:color="auto"/>
          <w:bottom w:val="none" w:sz="0" w:space="0" w:color="auto"/>
          <w:right w:val="none" w:sz="0" w:space="0" w:color="auto"/>
        </w:pBdr>
        <w:spacing w:after="0" w:line="259" w:lineRule="auto"/>
        <w:ind w:left="-1440" w:right="3"/>
        <w:rPr>
          <w:lang w:val="en-GB"/>
        </w:rPr>
      </w:pPr>
    </w:p>
    <w:p w14:paraId="1C66732B" w14:textId="59C334A4" w:rsidR="00B3019E" w:rsidRPr="007E60C7" w:rsidRDefault="00B3019E">
      <w:pPr>
        <w:pBdr>
          <w:top w:val="none" w:sz="0" w:space="0" w:color="auto"/>
          <w:left w:val="none" w:sz="0" w:space="0" w:color="auto"/>
          <w:bottom w:val="none" w:sz="0" w:space="0" w:color="auto"/>
          <w:right w:val="none" w:sz="0" w:space="0" w:color="auto"/>
        </w:pBdr>
        <w:spacing w:after="0" w:line="259" w:lineRule="auto"/>
        <w:ind w:left="0" w:right="0"/>
        <w:rPr>
          <w:lang w:val="en-GB"/>
        </w:rPr>
      </w:pPr>
    </w:p>
    <w:sectPr w:rsidR="00B3019E" w:rsidRPr="007E60C7">
      <w:footerReference w:type="even" r:id="rId13"/>
      <w:footerReference w:type="default" r:id="rId14"/>
      <w:footerReference w:type="first" r:id="rId15"/>
      <w:pgSz w:w="11904" w:h="16840"/>
      <w:pgMar w:top="1440" w:right="1440" w:bottom="1440" w:left="144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8A500" w14:textId="77777777" w:rsidR="00C278F8" w:rsidRDefault="00C278F8">
      <w:pPr>
        <w:spacing w:after="0" w:line="240" w:lineRule="auto"/>
      </w:pPr>
      <w:r>
        <w:separator/>
      </w:r>
    </w:p>
  </w:endnote>
  <w:endnote w:type="continuationSeparator" w:id="0">
    <w:p w14:paraId="3D1BDEBB" w14:textId="77777777" w:rsidR="00C278F8" w:rsidRDefault="00C2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6912" w14:textId="77777777" w:rsidR="00B3019E" w:rsidRDefault="004E6FF1">
    <w:pPr>
      <w:pBdr>
        <w:top w:val="none" w:sz="0" w:space="0" w:color="auto"/>
        <w:left w:val="none" w:sz="0" w:space="0" w:color="auto"/>
        <w:bottom w:val="none" w:sz="0" w:space="0" w:color="auto"/>
        <w:right w:val="none" w:sz="0" w:space="0" w:color="auto"/>
      </w:pBdr>
      <w:spacing w:after="0" w:line="259" w:lineRule="auto"/>
      <w:ind w:left="1" w:right="0"/>
      <w:jc w:val="center"/>
    </w:pPr>
    <w:r>
      <w:fldChar w:fldCharType="begin"/>
    </w:r>
    <w:r>
      <w:instrText xml:space="preserve"> PAGE   \* MERGEFORMAT </w:instrText>
    </w:r>
    <w:r>
      <w:fldChar w:fldCharType="separate"/>
    </w:r>
    <w:r>
      <w:t>1</w:t>
    </w:r>
    <w:r>
      <w:fldChar w:fldCharType="end"/>
    </w:r>
    <w:r>
      <w:t xml:space="preserve"> </w:t>
    </w:r>
  </w:p>
  <w:p w14:paraId="2160A937" w14:textId="77777777" w:rsidR="00B3019E" w:rsidRDefault="004E6FF1">
    <w:pPr>
      <w:pBdr>
        <w:top w:val="none" w:sz="0" w:space="0" w:color="auto"/>
        <w:left w:val="none" w:sz="0" w:space="0" w:color="auto"/>
        <w:bottom w:val="none" w:sz="0" w:space="0" w:color="auto"/>
        <w:right w:val="none" w:sz="0" w:space="0" w:color="auto"/>
      </w:pBdr>
      <w:spacing w:after="0" w:line="259" w:lineRule="auto"/>
      <w:ind w:left="49" w:right="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58F4" w14:textId="77777777" w:rsidR="00B3019E" w:rsidRDefault="004E6FF1">
    <w:pPr>
      <w:pBdr>
        <w:top w:val="none" w:sz="0" w:space="0" w:color="auto"/>
        <w:left w:val="none" w:sz="0" w:space="0" w:color="auto"/>
        <w:bottom w:val="none" w:sz="0" w:space="0" w:color="auto"/>
        <w:right w:val="none" w:sz="0" w:space="0" w:color="auto"/>
      </w:pBdr>
      <w:spacing w:after="0" w:line="259" w:lineRule="auto"/>
      <w:ind w:left="1" w:right="0"/>
      <w:jc w:val="center"/>
    </w:pPr>
    <w:r>
      <w:fldChar w:fldCharType="begin"/>
    </w:r>
    <w:r>
      <w:instrText xml:space="preserve"> PAGE   \* MERGEFORMAT </w:instrText>
    </w:r>
    <w:r>
      <w:fldChar w:fldCharType="separate"/>
    </w:r>
    <w:r w:rsidR="00DC78D1">
      <w:rPr>
        <w:noProof/>
      </w:rPr>
      <w:t>7</w:t>
    </w:r>
    <w:r>
      <w:fldChar w:fldCharType="end"/>
    </w:r>
    <w:r>
      <w:t xml:space="preserve"> </w:t>
    </w:r>
  </w:p>
  <w:p w14:paraId="5F195464" w14:textId="77777777" w:rsidR="00B3019E" w:rsidRDefault="004E6FF1">
    <w:pPr>
      <w:pBdr>
        <w:top w:val="none" w:sz="0" w:space="0" w:color="auto"/>
        <w:left w:val="none" w:sz="0" w:space="0" w:color="auto"/>
        <w:bottom w:val="none" w:sz="0" w:space="0" w:color="auto"/>
        <w:right w:val="none" w:sz="0" w:space="0" w:color="auto"/>
      </w:pBdr>
      <w:spacing w:after="0" w:line="259" w:lineRule="auto"/>
      <w:ind w:left="49" w:right="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EB01" w14:textId="77777777" w:rsidR="00B3019E" w:rsidRDefault="004E6FF1">
    <w:pPr>
      <w:pBdr>
        <w:top w:val="none" w:sz="0" w:space="0" w:color="auto"/>
        <w:left w:val="none" w:sz="0" w:space="0" w:color="auto"/>
        <w:bottom w:val="none" w:sz="0" w:space="0" w:color="auto"/>
        <w:right w:val="none" w:sz="0" w:space="0" w:color="auto"/>
      </w:pBdr>
      <w:spacing w:after="0" w:line="259" w:lineRule="auto"/>
      <w:ind w:left="1" w:right="0"/>
      <w:jc w:val="center"/>
    </w:pPr>
    <w:r>
      <w:fldChar w:fldCharType="begin"/>
    </w:r>
    <w:r>
      <w:instrText xml:space="preserve"> PAGE   \* MERGEFORMAT </w:instrText>
    </w:r>
    <w:r>
      <w:fldChar w:fldCharType="separate"/>
    </w:r>
    <w:r>
      <w:t>1</w:t>
    </w:r>
    <w:r>
      <w:fldChar w:fldCharType="end"/>
    </w:r>
    <w:r>
      <w:t xml:space="preserve"> </w:t>
    </w:r>
  </w:p>
  <w:p w14:paraId="09F259E3" w14:textId="77777777" w:rsidR="00B3019E" w:rsidRDefault="004E6FF1">
    <w:pPr>
      <w:pBdr>
        <w:top w:val="none" w:sz="0" w:space="0" w:color="auto"/>
        <w:left w:val="none" w:sz="0" w:space="0" w:color="auto"/>
        <w:bottom w:val="none" w:sz="0" w:space="0" w:color="auto"/>
        <w:right w:val="none" w:sz="0" w:space="0" w:color="auto"/>
      </w:pBdr>
      <w:spacing w:after="0" w:line="259" w:lineRule="auto"/>
      <w:ind w:left="49" w:right="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0719" w14:textId="77777777" w:rsidR="00C278F8" w:rsidRDefault="00C278F8">
      <w:pPr>
        <w:spacing w:after="0" w:line="240" w:lineRule="auto"/>
      </w:pPr>
      <w:r>
        <w:separator/>
      </w:r>
    </w:p>
  </w:footnote>
  <w:footnote w:type="continuationSeparator" w:id="0">
    <w:p w14:paraId="180BD5BE" w14:textId="77777777" w:rsidR="00C278F8" w:rsidRDefault="00C27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41D6"/>
    <w:multiLevelType w:val="multilevel"/>
    <w:tmpl w:val="EB7E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C7277"/>
    <w:multiLevelType w:val="multilevel"/>
    <w:tmpl w:val="2A78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810F9"/>
    <w:multiLevelType w:val="hybridMultilevel"/>
    <w:tmpl w:val="958474B2"/>
    <w:lvl w:ilvl="0" w:tplc="6B0C3AE4">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6F60A8"/>
    <w:multiLevelType w:val="multilevel"/>
    <w:tmpl w:val="8A3CA5AA"/>
    <w:lvl w:ilvl="0">
      <w:start w:val="4"/>
      <w:numFmt w:val="decimal"/>
      <w:lvlText w:val="%1"/>
      <w:lvlJc w:val="left"/>
      <w:pPr>
        <w:ind w:left="540" w:hanging="540"/>
      </w:pPr>
      <w:rPr>
        <w:rFonts w:hint="default"/>
      </w:rPr>
    </w:lvl>
    <w:lvl w:ilvl="1">
      <w:start w:val="16"/>
      <w:numFmt w:val="decimal"/>
      <w:lvlText w:val="%1.%2"/>
      <w:lvlJc w:val="left"/>
      <w:pPr>
        <w:ind w:left="840" w:hanging="54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4" w15:restartNumberingAfterBreak="0">
    <w:nsid w:val="2B5A668A"/>
    <w:multiLevelType w:val="multilevel"/>
    <w:tmpl w:val="0890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33E21"/>
    <w:multiLevelType w:val="multilevel"/>
    <w:tmpl w:val="7D18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FA27E3"/>
    <w:multiLevelType w:val="multilevel"/>
    <w:tmpl w:val="F108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34411"/>
    <w:multiLevelType w:val="multilevel"/>
    <w:tmpl w:val="22A0B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D601B4"/>
    <w:multiLevelType w:val="hybridMultilevel"/>
    <w:tmpl w:val="27266390"/>
    <w:lvl w:ilvl="0" w:tplc="F54CEFD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47310">
      <w:start w:val="1"/>
      <w:numFmt w:val="lowerLetter"/>
      <w:lvlText w:val="%2"/>
      <w:lvlJc w:val="left"/>
      <w:pPr>
        <w:ind w:left="1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F8AF28">
      <w:start w:val="1"/>
      <w:numFmt w:val="lowerRoman"/>
      <w:lvlText w:val="%3"/>
      <w:lvlJc w:val="left"/>
      <w:pPr>
        <w:ind w:left="1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842AC2">
      <w:start w:val="1"/>
      <w:numFmt w:val="decimal"/>
      <w:lvlText w:val="%4"/>
      <w:lvlJc w:val="left"/>
      <w:pPr>
        <w:ind w:left="2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C6F712">
      <w:start w:val="1"/>
      <w:numFmt w:val="lowerLetter"/>
      <w:lvlText w:val="%5"/>
      <w:lvlJc w:val="left"/>
      <w:pPr>
        <w:ind w:left="3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DA45B6">
      <w:start w:val="1"/>
      <w:numFmt w:val="lowerRoman"/>
      <w:lvlText w:val="%6"/>
      <w:lvlJc w:val="left"/>
      <w:pPr>
        <w:ind w:left="4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BCACB8">
      <w:start w:val="1"/>
      <w:numFmt w:val="decimal"/>
      <w:lvlText w:val="%7"/>
      <w:lvlJc w:val="left"/>
      <w:pPr>
        <w:ind w:left="4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E4E0DA">
      <w:start w:val="1"/>
      <w:numFmt w:val="lowerLetter"/>
      <w:lvlText w:val="%8"/>
      <w:lvlJc w:val="left"/>
      <w:pPr>
        <w:ind w:left="5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880AC8">
      <w:start w:val="1"/>
      <w:numFmt w:val="lowerRoman"/>
      <w:lvlText w:val="%9"/>
      <w:lvlJc w:val="left"/>
      <w:pPr>
        <w:ind w:left="6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1116CD"/>
    <w:multiLevelType w:val="multilevel"/>
    <w:tmpl w:val="C1EA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7E3E65"/>
    <w:multiLevelType w:val="hybridMultilevel"/>
    <w:tmpl w:val="EF18FCDE"/>
    <w:lvl w:ilvl="0" w:tplc="8676D55C">
      <w:start w:val="1"/>
      <w:numFmt w:val="decimal"/>
      <w:lvlText w:val="%1."/>
      <w:lvlJc w:val="left"/>
      <w:pPr>
        <w:ind w:left="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444CA8">
      <w:start w:val="1"/>
      <w:numFmt w:val="lowerLetter"/>
      <w:lvlText w:val="%2"/>
      <w:lvlJc w:val="left"/>
      <w:pPr>
        <w:ind w:left="1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9C02C8">
      <w:start w:val="1"/>
      <w:numFmt w:val="lowerRoman"/>
      <w:lvlText w:val="%3"/>
      <w:lvlJc w:val="left"/>
      <w:pPr>
        <w:ind w:left="1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5021A4">
      <w:start w:val="1"/>
      <w:numFmt w:val="decimal"/>
      <w:lvlText w:val="%4"/>
      <w:lvlJc w:val="left"/>
      <w:pPr>
        <w:ind w:left="2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0E5A48">
      <w:start w:val="1"/>
      <w:numFmt w:val="lowerLetter"/>
      <w:lvlText w:val="%5"/>
      <w:lvlJc w:val="left"/>
      <w:pPr>
        <w:ind w:left="3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1CB308">
      <w:start w:val="1"/>
      <w:numFmt w:val="lowerRoman"/>
      <w:lvlText w:val="%6"/>
      <w:lvlJc w:val="left"/>
      <w:pPr>
        <w:ind w:left="4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A22132">
      <w:start w:val="1"/>
      <w:numFmt w:val="decimal"/>
      <w:lvlText w:val="%7"/>
      <w:lvlJc w:val="left"/>
      <w:pPr>
        <w:ind w:left="4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A0E054">
      <w:start w:val="1"/>
      <w:numFmt w:val="lowerLetter"/>
      <w:lvlText w:val="%8"/>
      <w:lvlJc w:val="left"/>
      <w:pPr>
        <w:ind w:left="5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EC8760">
      <w:start w:val="1"/>
      <w:numFmt w:val="lowerRoman"/>
      <w:lvlText w:val="%9"/>
      <w:lvlJc w:val="left"/>
      <w:pPr>
        <w:ind w:left="6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3CA2308"/>
    <w:multiLevelType w:val="multilevel"/>
    <w:tmpl w:val="1F22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B4FC4"/>
    <w:multiLevelType w:val="hybridMultilevel"/>
    <w:tmpl w:val="B238924A"/>
    <w:lvl w:ilvl="0" w:tplc="8782EB48">
      <w:start w:val="37"/>
      <w:numFmt w:val="bullet"/>
      <w:lvlText w:val=""/>
      <w:lvlJc w:val="left"/>
      <w:pPr>
        <w:ind w:left="720" w:hanging="360"/>
      </w:pPr>
      <w:rPr>
        <w:rFonts w:ascii="Symbol" w:eastAsia="Calibr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E506195"/>
    <w:multiLevelType w:val="multilevel"/>
    <w:tmpl w:val="BCB88D36"/>
    <w:lvl w:ilvl="0">
      <w:start w:val="4"/>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32E1FD7"/>
    <w:multiLevelType w:val="multilevel"/>
    <w:tmpl w:val="731A0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F31D2A"/>
    <w:multiLevelType w:val="multilevel"/>
    <w:tmpl w:val="00A2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BB003B"/>
    <w:multiLevelType w:val="hybridMultilevel"/>
    <w:tmpl w:val="E24AB3FE"/>
    <w:lvl w:ilvl="0" w:tplc="31748214">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A726179"/>
    <w:multiLevelType w:val="hybridMultilevel"/>
    <w:tmpl w:val="985A38DE"/>
    <w:lvl w:ilvl="0" w:tplc="CCEE8172">
      <w:start w:val="37"/>
      <w:numFmt w:val="bullet"/>
      <w:lvlText w:val=""/>
      <w:lvlJc w:val="left"/>
      <w:pPr>
        <w:ind w:left="720" w:hanging="360"/>
      </w:pPr>
      <w:rPr>
        <w:rFonts w:ascii="Symbol" w:eastAsia="Calibr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12E5051"/>
    <w:multiLevelType w:val="multilevel"/>
    <w:tmpl w:val="141CEB26"/>
    <w:lvl w:ilvl="0">
      <w:start w:val="4"/>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C34F56"/>
    <w:multiLevelType w:val="multilevel"/>
    <w:tmpl w:val="D13680A2"/>
    <w:lvl w:ilvl="0">
      <w:start w:val="4"/>
      <w:numFmt w:val="decimal"/>
      <w:lvlText w:val="%1."/>
      <w:lvlJc w:val="left"/>
      <w:pPr>
        <w:ind w:left="435" w:hanging="435"/>
      </w:pPr>
      <w:rPr>
        <w:rFonts w:hint="default"/>
      </w:rPr>
    </w:lvl>
    <w:lvl w:ilvl="1">
      <w:start w:val="1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9F24AA"/>
    <w:multiLevelType w:val="hybridMultilevel"/>
    <w:tmpl w:val="A484078E"/>
    <w:lvl w:ilvl="0" w:tplc="29EEED7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12C314">
      <w:start w:val="1"/>
      <w:numFmt w:val="bullet"/>
      <w:lvlText w:val="o"/>
      <w:lvlJc w:val="left"/>
      <w:pPr>
        <w:ind w:left="1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E2D46C">
      <w:start w:val="1"/>
      <w:numFmt w:val="bullet"/>
      <w:lvlText w:val="▪"/>
      <w:lvlJc w:val="left"/>
      <w:pPr>
        <w:ind w:left="1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FC8416">
      <w:start w:val="1"/>
      <w:numFmt w:val="bullet"/>
      <w:lvlText w:val="•"/>
      <w:lvlJc w:val="left"/>
      <w:pPr>
        <w:ind w:left="2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0AD420">
      <w:start w:val="1"/>
      <w:numFmt w:val="bullet"/>
      <w:lvlText w:val="o"/>
      <w:lvlJc w:val="left"/>
      <w:pPr>
        <w:ind w:left="3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9667E8">
      <w:start w:val="1"/>
      <w:numFmt w:val="bullet"/>
      <w:lvlText w:val="▪"/>
      <w:lvlJc w:val="left"/>
      <w:pPr>
        <w:ind w:left="4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22E562">
      <w:start w:val="1"/>
      <w:numFmt w:val="bullet"/>
      <w:lvlText w:val="•"/>
      <w:lvlJc w:val="left"/>
      <w:pPr>
        <w:ind w:left="4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242D24">
      <w:start w:val="1"/>
      <w:numFmt w:val="bullet"/>
      <w:lvlText w:val="o"/>
      <w:lvlJc w:val="left"/>
      <w:pPr>
        <w:ind w:left="5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CAEC08">
      <w:start w:val="1"/>
      <w:numFmt w:val="bullet"/>
      <w:lvlText w:val="▪"/>
      <w:lvlJc w:val="left"/>
      <w:pPr>
        <w:ind w:left="6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95C1E96"/>
    <w:multiLevelType w:val="hybridMultilevel"/>
    <w:tmpl w:val="0D4A0C02"/>
    <w:lvl w:ilvl="0" w:tplc="146CE5EC">
      <w:start w:val="1"/>
      <w:numFmt w:val="decimal"/>
      <w:lvlText w:val="%1."/>
      <w:lvlJc w:val="left"/>
      <w:pPr>
        <w:ind w:left="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C0FE58">
      <w:start w:val="1"/>
      <w:numFmt w:val="lowerLetter"/>
      <w:lvlText w:val="%2"/>
      <w:lvlJc w:val="left"/>
      <w:pPr>
        <w:ind w:left="1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88BD6A">
      <w:start w:val="1"/>
      <w:numFmt w:val="lowerRoman"/>
      <w:lvlText w:val="%3"/>
      <w:lvlJc w:val="left"/>
      <w:pPr>
        <w:ind w:left="1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A2D078">
      <w:start w:val="1"/>
      <w:numFmt w:val="decimal"/>
      <w:lvlText w:val="%4"/>
      <w:lvlJc w:val="left"/>
      <w:pPr>
        <w:ind w:left="2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3C75A0">
      <w:start w:val="1"/>
      <w:numFmt w:val="lowerLetter"/>
      <w:lvlText w:val="%5"/>
      <w:lvlJc w:val="left"/>
      <w:pPr>
        <w:ind w:left="3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D46C3E">
      <w:start w:val="1"/>
      <w:numFmt w:val="lowerRoman"/>
      <w:lvlText w:val="%6"/>
      <w:lvlJc w:val="left"/>
      <w:pPr>
        <w:ind w:left="4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4AC688">
      <w:start w:val="1"/>
      <w:numFmt w:val="decimal"/>
      <w:lvlText w:val="%7"/>
      <w:lvlJc w:val="left"/>
      <w:pPr>
        <w:ind w:left="4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ACBDFC">
      <w:start w:val="1"/>
      <w:numFmt w:val="lowerLetter"/>
      <w:lvlText w:val="%8"/>
      <w:lvlJc w:val="left"/>
      <w:pPr>
        <w:ind w:left="5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ACB73A">
      <w:start w:val="1"/>
      <w:numFmt w:val="lowerRoman"/>
      <w:lvlText w:val="%9"/>
      <w:lvlJc w:val="left"/>
      <w:pPr>
        <w:ind w:left="6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A4D33CB"/>
    <w:multiLevelType w:val="hybridMultilevel"/>
    <w:tmpl w:val="431845B0"/>
    <w:lvl w:ilvl="0" w:tplc="E19EF3B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76731E">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02853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44ECC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AEE260">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84DD08">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D21EB6">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C6BE06">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62F64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21"/>
  </w:num>
  <w:num w:numId="3">
    <w:abstractNumId w:val="10"/>
  </w:num>
  <w:num w:numId="4">
    <w:abstractNumId w:val="20"/>
  </w:num>
  <w:num w:numId="5">
    <w:abstractNumId w:val="8"/>
  </w:num>
  <w:num w:numId="6">
    <w:abstractNumId w:val="7"/>
  </w:num>
  <w:num w:numId="7">
    <w:abstractNumId w:val="15"/>
  </w:num>
  <w:num w:numId="8">
    <w:abstractNumId w:val="14"/>
  </w:num>
  <w:num w:numId="9">
    <w:abstractNumId w:val="5"/>
  </w:num>
  <w:num w:numId="10">
    <w:abstractNumId w:val="6"/>
  </w:num>
  <w:num w:numId="11">
    <w:abstractNumId w:val="9"/>
  </w:num>
  <w:num w:numId="12">
    <w:abstractNumId w:val="4"/>
  </w:num>
  <w:num w:numId="13">
    <w:abstractNumId w:val="1"/>
  </w:num>
  <w:num w:numId="14">
    <w:abstractNumId w:val="0"/>
  </w:num>
  <w:num w:numId="15">
    <w:abstractNumId w:val="11"/>
  </w:num>
  <w:num w:numId="16">
    <w:abstractNumId w:val="16"/>
  </w:num>
  <w:num w:numId="17">
    <w:abstractNumId w:val="2"/>
  </w:num>
  <w:num w:numId="18">
    <w:abstractNumId w:val="18"/>
  </w:num>
  <w:num w:numId="19">
    <w:abstractNumId w:val="3"/>
  </w:num>
  <w:num w:numId="20">
    <w:abstractNumId w:val="19"/>
  </w:num>
  <w:num w:numId="21">
    <w:abstractNumId w:val="13"/>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19E"/>
    <w:rsid w:val="00284BAE"/>
    <w:rsid w:val="002B184F"/>
    <w:rsid w:val="002E42A9"/>
    <w:rsid w:val="00367374"/>
    <w:rsid w:val="00367F2F"/>
    <w:rsid w:val="00384031"/>
    <w:rsid w:val="003B41CD"/>
    <w:rsid w:val="00444ECD"/>
    <w:rsid w:val="004A24BC"/>
    <w:rsid w:val="004E6FF1"/>
    <w:rsid w:val="005A66BA"/>
    <w:rsid w:val="00630289"/>
    <w:rsid w:val="006369E0"/>
    <w:rsid w:val="006A5752"/>
    <w:rsid w:val="006F44B2"/>
    <w:rsid w:val="0072149A"/>
    <w:rsid w:val="00731541"/>
    <w:rsid w:val="00757CB2"/>
    <w:rsid w:val="007C0C6E"/>
    <w:rsid w:val="007E60C7"/>
    <w:rsid w:val="007F2B35"/>
    <w:rsid w:val="00864EDA"/>
    <w:rsid w:val="00901FB8"/>
    <w:rsid w:val="009F0467"/>
    <w:rsid w:val="009F34D9"/>
    <w:rsid w:val="00A25215"/>
    <w:rsid w:val="00AC0323"/>
    <w:rsid w:val="00AD46AF"/>
    <w:rsid w:val="00B3019E"/>
    <w:rsid w:val="00B410E1"/>
    <w:rsid w:val="00B52BF2"/>
    <w:rsid w:val="00C047E7"/>
    <w:rsid w:val="00C278F8"/>
    <w:rsid w:val="00C75EF8"/>
    <w:rsid w:val="00CE1140"/>
    <w:rsid w:val="00D107C1"/>
    <w:rsid w:val="00D15570"/>
    <w:rsid w:val="00D26540"/>
    <w:rsid w:val="00DA0C10"/>
    <w:rsid w:val="00DB69A9"/>
    <w:rsid w:val="00DC78D1"/>
    <w:rsid w:val="00DD02E4"/>
    <w:rsid w:val="00E21329"/>
    <w:rsid w:val="00E37E6E"/>
    <w:rsid w:val="00E95636"/>
    <w:rsid w:val="00ED1DAA"/>
    <w:rsid w:val="00F14FCB"/>
    <w:rsid w:val="00F30D54"/>
    <w:rsid w:val="00FA02E9"/>
    <w:rsid w:val="00FA1534"/>
    <w:rsid w:val="00FE44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38F4"/>
  <w15:docId w15:val="{AAF66C48-C022-4485-A79A-45313F9C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0C7"/>
    <w:pPr>
      <w:pBdr>
        <w:top w:val="single" w:sz="4" w:space="0" w:color="000000"/>
        <w:left w:val="single" w:sz="4" w:space="0" w:color="000000"/>
        <w:bottom w:val="single" w:sz="4" w:space="0" w:color="000000"/>
        <w:right w:val="single" w:sz="4" w:space="0" w:color="000000"/>
      </w:pBdr>
      <w:spacing w:after="1010" w:line="239" w:lineRule="auto"/>
      <w:ind w:left="144" w:right="57"/>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67F2F"/>
    <w:rPr>
      <w:color w:val="0563C1" w:themeColor="hyperlink"/>
      <w:u w:val="single"/>
    </w:rPr>
  </w:style>
  <w:style w:type="character" w:styleId="UnresolvedMention">
    <w:name w:val="Unresolved Mention"/>
    <w:basedOn w:val="DefaultParagraphFont"/>
    <w:uiPriority w:val="99"/>
    <w:semiHidden/>
    <w:unhideWhenUsed/>
    <w:rsid w:val="00367F2F"/>
    <w:rPr>
      <w:color w:val="605E5C"/>
      <w:shd w:val="clear" w:color="auto" w:fill="E1DFDD"/>
    </w:rPr>
  </w:style>
  <w:style w:type="paragraph" w:styleId="BalloonText">
    <w:name w:val="Balloon Text"/>
    <w:basedOn w:val="Normal"/>
    <w:link w:val="BalloonTextChar"/>
    <w:uiPriority w:val="99"/>
    <w:semiHidden/>
    <w:unhideWhenUsed/>
    <w:rsid w:val="007C0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C6E"/>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DB69A9"/>
    <w:rPr>
      <w:color w:val="954F72" w:themeColor="followedHyperlink"/>
      <w:u w:val="single"/>
    </w:rPr>
  </w:style>
  <w:style w:type="paragraph" w:styleId="ListParagraph">
    <w:name w:val="List Paragraph"/>
    <w:basedOn w:val="Normal"/>
    <w:uiPriority w:val="34"/>
    <w:qFormat/>
    <w:rsid w:val="009F0467"/>
    <w:pPr>
      <w:ind w:left="720"/>
      <w:contextualSpacing/>
    </w:pPr>
  </w:style>
  <w:style w:type="paragraph" w:styleId="Revision">
    <w:name w:val="Revision"/>
    <w:hidden/>
    <w:uiPriority w:val="99"/>
    <w:semiHidden/>
    <w:rsid w:val="00F14FCB"/>
    <w:pPr>
      <w:spacing w:after="0" w:line="240" w:lineRule="auto"/>
    </w:pPr>
    <w:rPr>
      <w:rFonts w:ascii="Calibri" w:eastAsia="Calibri" w:hAnsi="Calibri" w:cs="Calibri"/>
      <w:color w:val="000000"/>
    </w:rPr>
  </w:style>
  <w:style w:type="paragraph" w:styleId="FootnoteText">
    <w:name w:val="footnote text"/>
    <w:basedOn w:val="Normal"/>
    <w:link w:val="FootnoteTextChar"/>
    <w:uiPriority w:val="99"/>
    <w:semiHidden/>
    <w:unhideWhenUsed/>
    <w:rsid w:val="00D265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540"/>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D265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07565">
      <w:bodyDiv w:val="1"/>
      <w:marLeft w:val="0"/>
      <w:marRight w:val="0"/>
      <w:marTop w:val="0"/>
      <w:marBottom w:val="0"/>
      <w:divBdr>
        <w:top w:val="none" w:sz="0" w:space="0" w:color="auto"/>
        <w:left w:val="none" w:sz="0" w:space="0" w:color="auto"/>
        <w:bottom w:val="none" w:sz="0" w:space="0" w:color="auto"/>
        <w:right w:val="none" w:sz="0" w:space="0" w:color="auto"/>
      </w:divBdr>
    </w:div>
    <w:div w:id="646251370">
      <w:bodyDiv w:val="1"/>
      <w:marLeft w:val="0"/>
      <w:marRight w:val="0"/>
      <w:marTop w:val="0"/>
      <w:marBottom w:val="0"/>
      <w:divBdr>
        <w:top w:val="none" w:sz="0" w:space="0" w:color="auto"/>
        <w:left w:val="none" w:sz="0" w:space="0" w:color="auto"/>
        <w:bottom w:val="none" w:sz="0" w:space="0" w:color="auto"/>
        <w:right w:val="none" w:sz="0" w:space="0" w:color="auto"/>
      </w:divBdr>
    </w:div>
    <w:div w:id="939487882">
      <w:bodyDiv w:val="1"/>
      <w:marLeft w:val="0"/>
      <w:marRight w:val="0"/>
      <w:marTop w:val="0"/>
      <w:marBottom w:val="0"/>
      <w:divBdr>
        <w:top w:val="none" w:sz="0" w:space="0" w:color="auto"/>
        <w:left w:val="none" w:sz="0" w:space="0" w:color="auto"/>
        <w:bottom w:val="none" w:sz="0" w:space="0" w:color="auto"/>
        <w:right w:val="none" w:sz="0" w:space="0" w:color="auto"/>
      </w:divBdr>
    </w:div>
    <w:div w:id="1059861922">
      <w:bodyDiv w:val="1"/>
      <w:marLeft w:val="0"/>
      <w:marRight w:val="0"/>
      <w:marTop w:val="0"/>
      <w:marBottom w:val="0"/>
      <w:divBdr>
        <w:top w:val="none" w:sz="0" w:space="0" w:color="auto"/>
        <w:left w:val="none" w:sz="0" w:space="0" w:color="auto"/>
        <w:bottom w:val="none" w:sz="0" w:space="0" w:color="auto"/>
        <w:right w:val="none" w:sz="0" w:space="0" w:color="auto"/>
      </w:divBdr>
    </w:div>
    <w:div w:id="1102411883">
      <w:bodyDiv w:val="1"/>
      <w:marLeft w:val="0"/>
      <w:marRight w:val="0"/>
      <w:marTop w:val="0"/>
      <w:marBottom w:val="0"/>
      <w:divBdr>
        <w:top w:val="none" w:sz="0" w:space="0" w:color="auto"/>
        <w:left w:val="none" w:sz="0" w:space="0" w:color="auto"/>
        <w:bottom w:val="none" w:sz="0" w:space="0" w:color="auto"/>
        <w:right w:val="none" w:sz="0" w:space="0" w:color="auto"/>
      </w:divBdr>
    </w:div>
    <w:div w:id="1248031038">
      <w:bodyDiv w:val="1"/>
      <w:marLeft w:val="0"/>
      <w:marRight w:val="0"/>
      <w:marTop w:val="0"/>
      <w:marBottom w:val="0"/>
      <w:divBdr>
        <w:top w:val="none" w:sz="0" w:space="0" w:color="auto"/>
        <w:left w:val="none" w:sz="0" w:space="0" w:color="auto"/>
        <w:bottom w:val="none" w:sz="0" w:space="0" w:color="auto"/>
        <w:right w:val="none" w:sz="0" w:space="0" w:color="auto"/>
      </w:divBdr>
      <w:divsChild>
        <w:div w:id="1531650412">
          <w:marLeft w:val="0"/>
          <w:marRight w:val="0"/>
          <w:marTop w:val="0"/>
          <w:marBottom w:val="0"/>
          <w:divBdr>
            <w:top w:val="none" w:sz="0" w:space="0" w:color="auto"/>
            <w:left w:val="none" w:sz="0" w:space="0" w:color="auto"/>
            <w:bottom w:val="none" w:sz="0" w:space="0" w:color="auto"/>
            <w:right w:val="none" w:sz="0" w:space="0" w:color="auto"/>
          </w:divBdr>
          <w:divsChild>
            <w:div w:id="263927284">
              <w:marLeft w:val="0"/>
              <w:marRight w:val="0"/>
              <w:marTop w:val="0"/>
              <w:marBottom w:val="0"/>
              <w:divBdr>
                <w:top w:val="none" w:sz="0" w:space="0" w:color="auto"/>
                <w:left w:val="none" w:sz="0" w:space="0" w:color="auto"/>
                <w:bottom w:val="none" w:sz="0" w:space="0" w:color="auto"/>
                <w:right w:val="none" w:sz="0" w:space="0" w:color="auto"/>
              </w:divBdr>
              <w:divsChild>
                <w:div w:id="167065594">
                  <w:marLeft w:val="0"/>
                  <w:marRight w:val="0"/>
                  <w:marTop w:val="0"/>
                  <w:marBottom w:val="0"/>
                  <w:divBdr>
                    <w:top w:val="none" w:sz="0" w:space="0" w:color="auto"/>
                    <w:left w:val="none" w:sz="0" w:space="0" w:color="auto"/>
                    <w:bottom w:val="none" w:sz="0" w:space="0" w:color="auto"/>
                    <w:right w:val="none" w:sz="0" w:space="0" w:color="auto"/>
                  </w:divBdr>
                  <w:divsChild>
                    <w:div w:id="1334837682">
                      <w:marLeft w:val="0"/>
                      <w:marRight w:val="0"/>
                      <w:marTop w:val="100"/>
                      <w:marBottom w:val="100"/>
                      <w:divBdr>
                        <w:top w:val="none" w:sz="0" w:space="0" w:color="auto"/>
                        <w:left w:val="none" w:sz="0" w:space="0" w:color="auto"/>
                        <w:bottom w:val="none" w:sz="0" w:space="0" w:color="auto"/>
                        <w:right w:val="none" w:sz="0" w:space="0" w:color="auto"/>
                      </w:divBdr>
                      <w:divsChild>
                        <w:div w:id="1005548100">
                          <w:marLeft w:val="0"/>
                          <w:marRight w:val="0"/>
                          <w:marTop w:val="0"/>
                          <w:marBottom w:val="0"/>
                          <w:divBdr>
                            <w:top w:val="none" w:sz="0" w:space="0" w:color="auto"/>
                            <w:left w:val="none" w:sz="0" w:space="0" w:color="auto"/>
                            <w:bottom w:val="none" w:sz="0" w:space="0" w:color="auto"/>
                            <w:right w:val="none" w:sz="0" w:space="0" w:color="auto"/>
                          </w:divBdr>
                          <w:divsChild>
                            <w:div w:id="1842430081">
                              <w:marLeft w:val="0"/>
                              <w:marRight w:val="0"/>
                              <w:marTop w:val="0"/>
                              <w:marBottom w:val="150"/>
                              <w:divBdr>
                                <w:top w:val="none" w:sz="0" w:space="0" w:color="auto"/>
                                <w:left w:val="none" w:sz="0" w:space="0" w:color="auto"/>
                                <w:bottom w:val="none" w:sz="0" w:space="0" w:color="auto"/>
                                <w:right w:val="none" w:sz="0" w:space="0" w:color="auto"/>
                              </w:divBdr>
                              <w:divsChild>
                                <w:div w:id="2088375964">
                                  <w:marLeft w:val="0"/>
                                  <w:marRight w:val="0"/>
                                  <w:marTop w:val="0"/>
                                  <w:marBottom w:val="0"/>
                                  <w:divBdr>
                                    <w:top w:val="none" w:sz="0" w:space="0" w:color="auto"/>
                                    <w:left w:val="none" w:sz="0" w:space="0" w:color="auto"/>
                                    <w:bottom w:val="none" w:sz="0" w:space="0" w:color="auto"/>
                                    <w:right w:val="none" w:sz="0" w:space="0" w:color="auto"/>
                                  </w:divBdr>
                                  <w:divsChild>
                                    <w:div w:id="11615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455028">
      <w:bodyDiv w:val="1"/>
      <w:marLeft w:val="0"/>
      <w:marRight w:val="0"/>
      <w:marTop w:val="0"/>
      <w:marBottom w:val="0"/>
      <w:divBdr>
        <w:top w:val="none" w:sz="0" w:space="0" w:color="auto"/>
        <w:left w:val="none" w:sz="0" w:space="0" w:color="auto"/>
        <w:bottom w:val="none" w:sz="0" w:space="0" w:color="auto"/>
        <w:right w:val="none" w:sz="0" w:space="0" w:color="auto"/>
      </w:divBdr>
    </w:div>
    <w:div w:id="1661153886">
      <w:bodyDiv w:val="1"/>
      <w:marLeft w:val="0"/>
      <w:marRight w:val="0"/>
      <w:marTop w:val="0"/>
      <w:marBottom w:val="0"/>
      <w:divBdr>
        <w:top w:val="none" w:sz="0" w:space="0" w:color="auto"/>
        <w:left w:val="none" w:sz="0" w:space="0" w:color="auto"/>
        <w:bottom w:val="none" w:sz="0" w:space="0" w:color="auto"/>
        <w:right w:val="none" w:sz="0" w:space="0" w:color="auto"/>
      </w:divBdr>
      <w:divsChild>
        <w:div w:id="578371057">
          <w:marLeft w:val="0"/>
          <w:marRight w:val="0"/>
          <w:marTop w:val="0"/>
          <w:marBottom w:val="0"/>
          <w:divBdr>
            <w:top w:val="none" w:sz="0" w:space="0" w:color="auto"/>
            <w:left w:val="none" w:sz="0" w:space="0" w:color="auto"/>
            <w:bottom w:val="none" w:sz="0" w:space="0" w:color="auto"/>
            <w:right w:val="none" w:sz="0" w:space="0" w:color="auto"/>
          </w:divBdr>
          <w:divsChild>
            <w:div w:id="1861431287">
              <w:marLeft w:val="0"/>
              <w:marRight w:val="0"/>
              <w:marTop w:val="0"/>
              <w:marBottom w:val="0"/>
              <w:divBdr>
                <w:top w:val="none" w:sz="0" w:space="0" w:color="auto"/>
                <w:left w:val="none" w:sz="0" w:space="0" w:color="auto"/>
                <w:bottom w:val="none" w:sz="0" w:space="0" w:color="auto"/>
                <w:right w:val="none" w:sz="0" w:space="0" w:color="auto"/>
              </w:divBdr>
              <w:divsChild>
                <w:div w:id="1137381026">
                  <w:marLeft w:val="0"/>
                  <w:marRight w:val="0"/>
                  <w:marTop w:val="0"/>
                  <w:marBottom w:val="0"/>
                  <w:divBdr>
                    <w:top w:val="none" w:sz="0" w:space="0" w:color="auto"/>
                    <w:left w:val="none" w:sz="0" w:space="0" w:color="auto"/>
                    <w:bottom w:val="none" w:sz="0" w:space="0" w:color="auto"/>
                    <w:right w:val="none" w:sz="0" w:space="0" w:color="auto"/>
                  </w:divBdr>
                  <w:divsChild>
                    <w:div w:id="218249942">
                      <w:marLeft w:val="0"/>
                      <w:marRight w:val="0"/>
                      <w:marTop w:val="100"/>
                      <w:marBottom w:val="100"/>
                      <w:divBdr>
                        <w:top w:val="none" w:sz="0" w:space="0" w:color="auto"/>
                        <w:left w:val="none" w:sz="0" w:space="0" w:color="auto"/>
                        <w:bottom w:val="none" w:sz="0" w:space="0" w:color="auto"/>
                        <w:right w:val="none" w:sz="0" w:space="0" w:color="auto"/>
                      </w:divBdr>
                      <w:divsChild>
                        <w:div w:id="692417057">
                          <w:marLeft w:val="0"/>
                          <w:marRight w:val="0"/>
                          <w:marTop w:val="0"/>
                          <w:marBottom w:val="0"/>
                          <w:divBdr>
                            <w:top w:val="none" w:sz="0" w:space="0" w:color="auto"/>
                            <w:left w:val="none" w:sz="0" w:space="0" w:color="auto"/>
                            <w:bottom w:val="none" w:sz="0" w:space="0" w:color="auto"/>
                            <w:right w:val="none" w:sz="0" w:space="0" w:color="auto"/>
                          </w:divBdr>
                          <w:divsChild>
                            <w:div w:id="13043807">
                              <w:marLeft w:val="0"/>
                              <w:marRight w:val="0"/>
                              <w:marTop w:val="0"/>
                              <w:marBottom w:val="150"/>
                              <w:divBdr>
                                <w:top w:val="none" w:sz="0" w:space="0" w:color="auto"/>
                                <w:left w:val="none" w:sz="0" w:space="0" w:color="auto"/>
                                <w:bottom w:val="none" w:sz="0" w:space="0" w:color="auto"/>
                                <w:right w:val="none" w:sz="0" w:space="0" w:color="auto"/>
                              </w:divBdr>
                              <w:divsChild>
                                <w:div w:id="1183667743">
                                  <w:marLeft w:val="0"/>
                                  <w:marRight w:val="0"/>
                                  <w:marTop w:val="0"/>
                                  <w:marBottom w:val="0"/>
                                  <w:divBdr>
                                    <w:top w:val="none" w:sz="0" w:space="0" w:color="auto"/>
                                    <w:left w:val="none" w:sz="0" w:space="0" w:color="auto"/>
                                    <w:bottom w:val="none" w:sz="0" w:space="0" w:color="auto"/>
                                    <w:right w:val="none" w:sz="0" w:space="0" w:color="auto"/>
                                  </w:divBdr>
                                  <w:divsChild>
                                    <w:div w:id="18834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2968">
      <w:bodyDiv w:val="1"/>
      <w:marLeft w:val="0"/>
      <w:marRight w:val="0"/>
      <w:marTop w:val="0"/>
      <w:marBottom w:val="0"/>
      <w:divBdr>
        <w:top w:val="none" w:sz="0" w:space="0" w:color="auto"/>
        <w:left w:val="none" w:sz="0" w:space="0" w:color="auto"/>
        <w:bottom w:val="none" w:sz="0" w:space="0" w:color="auto"/>
        <w:right w:val="none" w:sz="0" w:space="0" w:color="auto"/>
      </w:divBdr>
    </w:div>
    <w:div w:id="2111774813">
      <w:bodyDiv w:val="1"/>
      <w:marLeft w:val="0"/>
      <w:marRight w:val="0"/>
      <w:marTop w:val="0"/>
      <w:marBottom w:val="0"/>
      <w:divBdr>
        <w:top w:val="none" w:sz="0" w:space="0" w:color="auto"/>
        <w:left w:val="none" w:sz="0" w:space="0" w:color="auto"/>
        <w:bottom w:val="none" w:sz="0" w:space="0" w:color="auto"/>
        <w:right w:val="none" w:sz="0" w:space="0" w:color="auto"/>
      </w:divBdr>
    </w:div>
    <w:div w:id="2124685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en/en/id/326513-epidemiological-safety-measures-for-the-containment-of-the-spread-of-covid-19-infec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ja.lv/en/node/8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lja.l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lja.lv/en/node/824" TargetMode="External"/><Relationship Id="rId4" Type="http://schemas.openxmlformats.org/officeDocument/2006/relationships/settings" Target="settings.xml"/><Relationship Id="rId9" Type="http://schemas.openxmlformats.org/officeDocument/2006/relationships/hyperlink" Target="https://likumi.lv/ta/id/326513-epidemiologiskas-drosibas-pasakumi-covid-19-infekcijas-izplatibas-ierobezosana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D8692-40A7-4408-B5B5-B47C191C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a384-7fc9-7036-78db.docx</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a384-7fc9-7036-78db.docx</dc:title>
  <dc:subject/>
  <dc:creator>SEQUEIRA Rui Miguel (EMSA)</dc:creator>
  <cp:keywords/>
  <cp:lastModifiedBy>GARCIA CANTON Javier (EMSA)</cp:lastModifiedBy>
  <cp:revision>2</cp:revision>
  <cp:lastPrinted>2020-06-11T08:06:00Z</cp:lastPrinted>
  <dcterms:created xsi:type="dcterms:W3CDTF">2022-03-01T11:07:00Z</dcterms:created>
  <dcterms:modified xsi:type="dcterms:W3CDTF">2022-03-01T11:07:00Z</dcterms:modified>
</cp:coreProperties>
</file>