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11" w:rsidRPr="000857C1" w:rsidRDefault="00F30711" w:rsidP="00F30711">
      <w:pPr>
        <w:rPr>
          <w:rFonts w:ascii="Arial" w:hAnsi="Arial" w:cs="Arial"/>
          <w:lang w:val="pt-PT"/>
        </w:rPr>
      </w:pPr>
    </w:p>
    <w:p w:rsidR="00F30711" w:rsidRPr="000857C1" w:rsidRDefault="00F30711" w:rsidP="00F30711">
      <w:pPr>
        <w:spacing w:line="300" w:lineRule="auto"/>
        <w:jc w:val="center"/>
        <w:rPr>
          <w:rFonts w:ascii="Arial" w:hAnsi="Arial" w:cs="Arial"/>
          <w:b/>
          <w:lang w:eastAsia="en-GB"/>
        </w:rPr>
      </w:pPr>
      <w:r w:rsidRPr="000857C1">
        <w:rPr>
          <w:rFonts w:ascii="Arial" w:hAnsi="Arial" w:cs="Arial"/>
          <w:b/>
          <w:lang w:eastAsia="en-GB"/>
        </w:rPr>
        <w:t>ANNEX A – Insurance Coverage</w:t>
      </w:r>
    </w:p>
    <w:p w:rsidR="00F30711" w:rsidRPr="000857C1" w:rsidRDefault="00F30711" w:rsidP="00F30711">
      <w:pPr>
        <w:spacing w:line="300" w:lineRule="auto"/>
        <w:jc w:val="center"/>
        <w:rPr>
          <w:rFonts w:ascii="Arial" w:hAnsi="Arial" w:cs="Arial"/>
          <w:b/>
          <w:i/>
          <w:sz w:val="20"/>
          <w:szCs w:val="20"/>
          <w:lang w:eastAsia="en-GB"/>
        </w:rPr>
      </w:pPr>
      <w:r w:rsidRPr="000857C1">
        <w:rPr>
          <w:rFonts w:ascii="Arial" w:hAnsi="Arial" w:cs="Arial"/>
          <w:b/>
          <w:i/>
          <w:sz w:val="20"/>
          <w:szCs w:val="20"/>
          <w:lang w:eastAsia="en-GB"/>
        </w:rPr>
        <w:t>(</w:t>
      </w:r>
      <w:proofErr w:type="gramStart"/>
      <w:r w:rsidRPr="000857C1">
        <w:rPr>
          <w:rFonts w:ascii="Arial" w:hAnsi="Arial" w:cs="Arial"/>
          <w:b/>
          <w:i/>
          <w:sz w:val="20"/>
          <w:szCs w:val="20"/>
          <w:lang w:eastAsia="en-GB"/>
        </w:rPr>
        <w:t>to</w:t>
      </w:r>
      <w:proofErr w:type="gramEnd"/>
      <w:r w:rsidRPr="000857C1">
        <w:rPr>
          <w:rFonts w:ascii="Arial" w:hAnsi="Arial" w:cs="Arial"/>
          <w:b/>
          <w:i/>
          <w:sz w:val="20"/>
          <w:szCs w:val="20"/>
          <w:lang w:eastAsia="en-GB"/>
        </w:rPr>
        <w:t xml:space="preserve"> be filled in by the tenderer)</w:t>
      </w:r>
    </w:p>
    <w:p w:rsidR="00F30711" w:rsidRPr="000857C1" w:rsidRDefault="00F30711" w:rsidP="00F30711">
      <w:pPr>
        <w:spacing w:line="300" w:lineRule="auto"/>
        <w:jc w:val="center"/>
        <w:rPr>
          <w:rFonts w:ascii="Arial" w:hAnsi="Arial" w:cs="Arial"/>
          <w:b/>
          <w:lang w:eastAsia="en-GB"/>
        </w:rPr>
      </w:pPr>
    </w:p>
    <w:p w:rsidR="00F30711" w:rsidRPr="000857C1" w:rsidRDefault="00F30711" w:rsidP="00F30711">
      <w:pPr>
        <w:spacing w:line="30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857C1">
        <w:rPr>
          <w:rFonts w:ascii="Arial" w:hAnsi="Arial" w:cs="Arial"/>
          <w:sz w:val="20"/>
          <w:szCs w:val="20"/>
          <w:lang w:eastAsia="en-GB"/>
        </w:rPr>
        <w:t xml:space="preserve">The insurance coverage shall be </w:t>
      </w:r>
      <w:r w:rsidR="00FF51A0">
        <w:rPr>
          <w:rFonts w:ascii="Arial" w:hAnsi="Arial" w:cs="Arial"/>
          <w:sz w:val="20"/>
          <w:szCs w:val="20"/>
          <w:lang w:eastAsia="en-GB"/>
        </w:rPr>
        <w:t>described</w:t>
      </w:r>
      <w:r w:rsidRPr="000857C1">
        <w:rPr>
          <w:rFonts w:ascii="Arial" w:hAnsi="Arial" w:cs="Arial"/>
          <w:sz w:val="20"/>
          <w:szCs w:val="20"/>
          <w:lang w:eastAsia="en-GB"/>
        </w:rPr>
        <w:t xml:space="preserve"> in accordance with the tender specifications</w:t>
      </w:r>
      <w:r w:rsidR="00FF51A0">
        <w:rPr>
          <w:rFonts w:ascii="Arial" w:hAnsi="Arial" w:cs="Arial"/>
          <w:sz w:val="20"/>
          <w:szCs w:val="20"/>
          <w:lang w:eastAsia="en-GB"/>
        </w:rPr>
        <w:t xml:space="preserve"> (point 2.3)</w:t>
      </w:r>
      <w:bookmarkStart w:id="0" w:name="_GoBack"/>
      <w:bookmarkEnd w:id="0"/>
      <w:r w:rsidRPr="000857C1">
        <w:rPr>
          <w:rFonts w:ascii="Arial" w:hAnsi="Arial" w:cs="Arial"/>
          <w:sz w:val="20"/>
          <w:szCs w:val="20"/>
          <w:lang w:eastAsia="en-GB"/>
        </w:rPr>
        <w:t>.</w:t>
      </w:r>
    </w:p>
    <w:p w:rsidR="00F30711" w:rsidRPr="000857C1" w:rsidRDefault="00F30711" w:rsidP="00F30711">
      <w:pPr>
        <w:spacing w:line="300" w:lineRule="auto"/>
        <w:jc w:val="both"/>
        <w:rPr>
          <w:rFonts w:ascii="Arial" w:hAnsi="Arial" w:cs="Arial"/>
          <w:sz w:val="20"/>
          <w:szCs w:val="20"/>
          <w:lang w:eastAsia="en-GB"/>
        </w:rPr>
      </w:pPr>
      <w:r w:rsidRPr="000857C1">
        <w:rPr>
          <w:rFonts w:ascii="Arial" w:hAnsi="Arial" w:cs="Arial"/>
          <w:sz w:val="20"/>
          <w:szCs w:val="20"/>
          <w:lang w:eastAsia="en-GB"/>
        </w:rPr>
        <w:t xml:space="preserve">The table below should include the </w:t>
      </w:r>
      <w:r w:rsidRPr="000857C1">
        <w:rPr>
          <w:rFonts w:ascii="Arial" w:hAnsi="Arial" w:cs="Arial"/>
          <w:sz w:val="20"/>
          <w:szCs w:val="20"/>
          <w:u w:val="single"/>
          <w:lang w:eastAsia="en-GB"/>
        </w:rPr>
        <w:t>reference</w:t>
      </w:r>
      <w:r w:rsidR="00D40CAD">
        <w:rPr>
          <w:rFonts w:ascii="Arial" w:hAnsi="Arial" w:cs="Arial"/>
          <w:sz w:val="20"/>
          <w:szCs w:val="20"/>
          <w:u w:val="single"/>
          <w:lang w:eastAsia="en-GB"/>
        </w:rPr>
        <w:t>(</w:t>
      </w:r>
      <w:r w:rsidRPr="000857C1">
        <w:rPr>
          <w:rFonts w:ascii="Arial" w:hAnsi="Arial" w:cs="Arial"/>
          <w:sz w:val="20"/>
          <w:szCs w:val="20"/>
          <w:u w:val="single"/>
          <w:lang w:eastAsia="en-GB"/>
        </w:rPr>
        <w:t>s</w:t>
      </w:r>
      <w:r w:rsidR="00D40CAD">
        <w:rPr>
          <w:rFonts w:ascii="Arial" w:hAnsi="Arial" w:cs="Arial"/>
          <w:sz w:val="20"/>
          <w:szCs w:val="20"/>
          <w:u w:val="single"/>
          <w:lang w:eastAsia="en-GB"/>
        </w:rPr>
        <w:t>)</w:t>
      </w:r>
      <w:r w:rsidRPr="000857C1">
        <w:rPr>
          <w:rFonts w:ascii="Arial" w:hAnsi="Arial" w:cs="Arial"/>
          <w:sz w:val="20"/>
          <w:szCs w:val="20"/>
          <w:lang w:eastAsia="en-GB"/>
        </w:rPr>
        <w:t xml:space="preserve"> to the applicable sections of the proposed insurance policies.</w:t>
      </w:r>
    </w:p>
    <w:p w:rsidR="00F30711" w:rsidRPr="000857C1" w:rsidRDefault="00F30711" w:rsidP="00F30711">
      <w:pPr>
        <w:spacing w:line="300" w:lineRule="auto"/>
        <w:jc w:val="center"/>
        <w:rPr>
          <w:rFonts w:ascii="Arial" w:hAnsi="Arial" w:cs="Arial"/>
          <w:b/>
          <w:lang w:eastAsia="en-GB"/>
        </w:rPr>
      </w:pPr>
    </w:p>
    <w:tbl>
      <w:tblPr>
        <w:tblStyle w:val="TableGrid"/>
        <w:tblW w:w="14066" w:type="dxa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69"/>
        <w:gridCol w:w="3155"/>
        <w:gridCol w:w="3184"/>
        <w:gridCol w:w="2979"/>
        <w:gridCol w:w="2979"/>
      </w:tblGrid>
      <w:tr w:rsidR="000F003F" w:rsidRPr="000857C1" w:rsidTr="000F003F">
        <w:trPr>
          <w:trHeight w:val="353"/>
        </w:trPr>
        <w:tc>
          <w:tcPr>
            <w:tcW w:w="1769" w:type="dxa"/>
            <w:vMerge w:val="restart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</w:p>
        </w:tc>
        <w:tc>
          <w:tcPr>
            <w:tcW w:w="6339" w:type="dxa"/>
            <w:gridSpan w:val="2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  <w:t>INSURANCE POLICY</w:t>
            </w:r>
          </w:p>
        </w:tc>
        <w:tc>
          <w:tcPr>
            <w:tcW w:w="2979" w:type="dxa"/>
            <w:shd w:val="clear" w:color="auto" w:fill="244061" w:themeFill="accent1" w:themeFillShade="80"/>
          </w:tcPr>
          <w:p w:rsidR="000F003F" w:rsidRPr="000857C1" w:rsidRDefault="000F003F" w:rsidP="00A505C5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244061" w:themeFill="accent1" w:themeFillShade="80"/>
          </w:tcPr>
          <w:p w:rsidR="000F003F" w:rsidRPr="000857C1" w:rsidRDefault="000F003F" w:rsidP="00A505C5">
            <w:pPr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</w:p>
        </w:tc>
      </w:tr>
      <w:tr w:rsidR="000F003F" w:rsidRPr="000857C1" w:rsidTr="000F003F">
        <w:trPr>
          <w:trHeight w:val="429"/>
        </w:trPr>
        <w:tc>
          <w:tcPr>
            <w:tcW w:w="1769" w:type="dxa"/>
            <w:vMerge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</w:p>
        </w:tc>
        <w:tc>
          <w:tcPr>
            <w:tcW w:w="3155" w:type="dxa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  <w:t>Contents EMSA building</w:t>
            </w:r>
          </w:p>
        </w:tc>
        <w:tc>
          <w:tcPr>
            <w:tcW w:w="3184" w:type="dxa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  <w:t>EMSA ICT equipment</w:t>
            </w:r>
          </w:p>
        </w:tc>
        <w:tc>
          <w:tcPr>
            <w:tcW w:w="2979" w:type="dxa"/>
            <w:shd w:val="clear" w:color="auto" w:fill="244061" w:themeFill="accent1" w:themeFillShade="80"/>
          </w:tcPr>
          <w:p w:rsidR="000F003F" w:rsidRDefault="000F003F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</w:p>
          <w:p w:rsidR="000F003F" w:rsidRDefault="000F003F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  <w:t>Contents EMSA garage</w:t>
            </w:r>
          </w:p>
          <w:p w:rsidR="000F003F" w:rsidRPr="000857C1" w:rsidRDefault="000F003F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244061" w:themeFill="accent1" w:themeFillShade="80"/>
          </w:tcPr>
          <w:p w:rsidR="000F003F" w:rsidRDefault="000F003F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eastAsia="en-GB"/>
              </w:rPr>
              <w:t>Automobile insurance</w:t>
            </w:r>
          </w:p>
        </w:tc>
      </w:tr>
      <w:tr w:rsidR="000F003F" w:rsidRPr="000857C1" w:rsidTr="000F003F">
        <w:trPr>
          <w:trHeight w:val="1125"/>
        </w:trPr>
        <w:tc>
          <w:tcPr>
            <w:tcW w:w="1769" w:type="dxa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Insurance company</w:t>
            </w:r>
          </w:p>
        </w:tc>
        <w:tc>
          <w:tcPr>
            <w:tcW w:w="3155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84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0F003F" w:rsidRPr="000857C1" w:rsidTr="000F003F">
        <w:trPr>
          <w:trHeight w:val="770"/>
        </w:trPr>
        <w:tc>
          <w:tcPr>
            <w:tcW w:w="1769" w:type="dxa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 xml:space="preserve">Coverage </w:t>
            </w:r>
            <w:r w:rsidRPr="000857C1">
              <w:rPr>
                <w:rStyle w:val="FootnoteReference"/>
                <w:rFonts w:ascii="Arial" w:hAnsi="Arial" w:cs="Arial"/>
                <w:sz w:val="20"/>
                <w:szCs w:val="20"/>
                <w:lang w:eastAsia="en-GB"/>
              </w:rPr>
              <w:footnoteReference w:id="1"/>
            </w: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color w:val="FFFF99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>+ reference</w:t>
            </w:r>
          </w:p>
        </w:tc>
        <w:tc>
          <w:tcPr>
            <w:tcW w:w="3155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84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0F003F" w:rsidRPr="000857C1" w:rsidTr="000F003F">
        <w:trPr>
          <w:trHeight w:val="851"/>
        </w:trPr>
        <w:tc>
          <w:tcPr>
            <w:tcW w:w="1769" w:type="dxa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Exclusions</w:t>
            </w:r>
          </w:p>
          <w:p w:rsidR="000F003F" w:rsidRPr="000857C1" w:rsidRDefault="000F003F" w:rsidP="00A505C5">
            <w:pPr>
              <w:jc w:val="center"/>
              <w:rPr>
                <w:rFonts w:ascii="Arial" w:hAnsi="Arial" w:cs="Arial"/>
                <w:color w:val="FFFF99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>+ reference</w:t>
            </w:r>
          </w:p>
        </w:tc>
        <w:tc>
          <w:tcPr>
            <w:tcW w:w="3155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84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0F003F" w:rsidRPr="000857C1" w:rsidTr="000F003F">
        <w:trPr>
          <w:trHeight w:val="964"/>
        </w:trPr>
        <w:tc>
          <w:tcPr>
            <w:tcW w:w="1769" w:type="dxa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Limitations indemnity</w:t>
            </w:r>
          </w:p>
          <w:p w:rsidR="000F003F" w:rsidRPr="000857C1" w:rsidRDefault="000F003F" w:rsidP="00A505C5">
            <w:pPr>
              <w:jc w:val="center"/>
              <w:rPr>
                <w:rFonts w:ascii="Arial" w:hAnsi="Arial" w:cs="Arial"/>
                <w:color w:val="FFFF99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>+ reference</w:t>
            </w:r>
          </w:p>
        </w:tc>
        <w:tc>
          <w:tcPr>
            <w:tcW w:w="3155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84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0F003F" w:rsidRPr="000857C1" w:rsidTr="000F003F">
        <w:trPr>
          <w:trHeight w:val="836"/>
        </w:trPr>
        <w:tc>
          <w:tcPr>
            <w:tcW w:w="1769" w:type="dxa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lastRenderedPageBreak/>
              <w:t>Deductibles</w:t>
            </w:r>
          </w:p>
          <w:p w:rsidR="000F003F" w:rsidRPr="000857C1" w:rsidRDefault="000F003F" w:rsidP="00A505C5">
            <w:pPr>
              <w:jc w:val="center"/>
              <w:rPr>
                <w:rFonts w:ascii="Arial" w:hAnsi="Arial" w:cs="Arial"/>
                <w:color w:val="FFFF99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>+ reference</w:t>
            </w:r>
          </w:p>
        </w:tc>
        <w:tc>
          <w:tcPr>
            <w:tcW w:w="3155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84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0F003F" w:rsidRPr="000857C1" w:rsidTr="000F003F">
        <w:trPr>
          <w:trHeight w:val="848"/>
        </w:trPr>
        <w:tc>
          <w:tcPr>
            <w:tcW w:w="1769" w:type="dxa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Loss settlement</w:t>
            </w:r>
          </w:p>
          <w:p w:rsidR="000F003F" w:rsidRPr="000857C1" w:rsidRDefault="000F003F" w:rsidP="00A505C5">
            <w:pPr>
              <w:jc w:val="center"/>
              <w:rPr>
                <w:rFonts w:ascii="Arial" w:hAnsi="Arial" w:cs="Arial"/>
                <w:color w:val="FFFF99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>+ reference</w:t>
            </w:r>
          </w:p>
        </w:tc>
        <w:tc>
          <w:tcPr>
            <w:tcW w:w="3155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84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  <w:tr w:rsidR="000F003F" w:rsidRPr="000857C1" w:rsidTr="000F003F">
        <w:trPr>
          <w:trHeight w:val="1555"/>
        </w:trPr>
        <w:tc>
          <w:tcPr>
            <w:tcW w:w="1769" w:type="dxa"/>
            <w:shd w:val="clear" w:color="auto" w:fill="244061" w:themeFill="accent1" w:themeFillShade="80"/>
            <w:vAlign w:val="center"/>
          </w:tcPr>
          <w:p w:rsidR="000F003F" w:rsidRPr="000857C1" w:rsidRDefault="000F003F" w:rsidP="00A505C5">
            <w:pPr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Claims handling</w:t>
            </w:r>
            <w:r w:rsidR="00D40CAD"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:rsidR="000F003F" w:rsidRPr="000857C1" w:rsidRDefault="000F003F" w:rsidP="00A505C5">
            <w:pPr>
              <w:jc w:val="center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sz w:val="20"/>
                <w:szCs w:val="20"/>
                <w:lang w:eastAsia="en-GB"/>
              </w:rPr>
              <w:t>Profit share/rewards for low claims?</w:t>
            </w:r>
          </w:p>
          <w:p w:rsidR="000F003F" w:rsidRPr="000857C1" w:rsidRDefault="000F003F" w:rsidP="00A505C5">
            <w:pPr>
              <w:jc w:val="center"/>
              <w:rPr>
                <w:rFonts w:ascii="Arial" w:hAnsi="Arial" w:cs="Arial"/>
                <w:color w:val="FFFF99"/>
                <w:sz w:val="20"/>
                <w:szCs w:val="20"/>
                <w:lang w:eastAsia="en-GB"/>
              </w:rPr>
            </w:pPr>
            <w:r w:rsidRPr="000857C1">
              <w:rPr>
                <w:rFonts w:ascii="Arial" w:hAnsi="Arial" w:cs="Arial"/>
                <w:b/>
                <w:i/>
                <w:color w:val="FFFF99"/>
                <w:sz w:val="20"/>
                <w:szCs w:val="20"/>
                <w:lang w:eastAsia="en-GB"/>
              </w:rPr>
              <w:t>+ reference</w:t>
            </w:r>
          </w:p>
        </w:tc>
        <w:tc>
          <w:tcPr>
            <w:tcW w:w="3155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184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BE5F1" w:themeFill="accent1" w:themeFillTint="33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79" w:type="dxa"/>
            <w:shd w:val="clear" w:color="auto" w:fill="D9D9D9" w:themeFill="background1" w:themeFillShade="D9"/>
          </w:tcPr>
          <w:p w:rsidR="000F003F" w:rsidRPr="000857C1" w:rsidRDefault="000F003F" w:rsidP="00A505C5">
            <w:pPr>
              <w:spacing w:line="30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</w:p>
        </w:tc>
      </w:tr>
    </w:tbl>
    <w:p w:rsidR="00F30711" w:rsidRDefault="00F30711">
      <w:pPr>
        <w:rPr>
          <w:rFonts w:ascii="Arial" w:hAnsi="Arial" w:cs="Arial"/>
          <w:b/>
          <w:lang w:eastAsia="en-GB"/>
        </w:rPr>
      </w:pPr>
    </w:p>
    <w:sectPr w:rsidR="00F30711" w:rsidSect="00F3071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711" w:rsidRDefault="00F30711" w:rsidP="00F30711">
      <w:r>
        <w:separator/>
      </w:r>
    </w:p>
  </w:endnote>
  <w:endnote w:type="continuationSeparator" w:id="0">
    <w:p w:rsidR="00F30711" w:rsidRDefault="00F30711" w:rsidP="00F3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711" w:rsidRDefault="00F30711" w:rsidP="00F30711">
      <w:r>
        <w:separator/>
      </w:r>
    </w:p>
  </w:footnote>
  <w:footnote w:type="continuationSeparator" w:id="0">
    <w:p w:rsidR="00F30711" w:rsidRDefault="00F30711" w:rsidP="00F30711">
      <w:r>
        <w:continuationSeparator/>
      </w:r>
    </w:p>
  </w:footnote>
  <w:footnote w:id="1">
    <w:p w:rsidR="000F003F" w:rsidRDefault="000F003F" w:rsidP="00F30711">
      <w:pPr>
        <w:pStyle w:val="FootnoteText"/>
        <w:rPr>
          <w:rFonts w:ascii="Verdana" w:hAnsi="Verdana"/>
          <w:sz w:val="16"/>
          <w:szCs w:val="16"/>
        </w:rPr>
      </w:pPr>
    </w:p>
    <w:p w:rsidR="000F003F" w:rsidRPr="00AE3D85" w:rsidRDefault="000F003F" w:rsidP="00F30711">
      <w:pPr>
        <w:pStyle w:val="FootnoteText"/>
        <w:rPr>
          <w:lang w:val="en-IE"/>
        </w:rPr>
      </w:pPr>
      <w:r w:rsidRPr="00AE3D85">
        <w:rPr>
          <w:rStyle w:val="FootnoteReference"/>
          <w:rFonts w:ascii="Verdana" w:hAnsi="Verdana"/>
          <w:sz w:val="16"/>
          <w:szCs w:val="16"/>
        </w:rPr>
        <w:footnoteRef/>
      </w:r>
      <w:r w:rsidRPr="00AE3D85">
        <w:rPr>
          <w:rFonts w:ascii="Verdana" w:hAnsi="Verdana"/>
          <w:sz w:val="16"/>
          <w:szCs w:val="16"/>
        </w:rPr>
        <w:t xml:space="preserve"> </w:t>
      </w:r>
      <w:r w:rsidRPr="00AE3D85">
        <w:rPr>
          <w:rFonts w:ascii="Verdana" w:hAnsi="Verdana"/>
          <w:sz w:val="16"/>
          <w:szCs w:val="16"/>
          <w:lang w:eastAsia="en-GB"/>
        </w:rPr>
        <w:t>Please indicate also the type of coverage (</w:t>
      </w:r>
      <w:r>
        <w:rPr>
          <w:rFonts w:ascii="Verdana" w:hAnsi="Verdana"/>
          <w:sz w:val="16"/>
          <w:szCs w:val="16"/>
          <w:lang w:eastAsia="en-GB"/>
        </w:rPr>
        <w:t>e.g. “</w:t>
      </w:r>
      <w:r w:rsidRPr="00AE3D85">
        <w:rPr>
          <w:rFonts w:ascii="Verdana" w:hAnsi="Verdana"/>
          <w:sz w:val="16"/>
          <w:szCs w:val="16"/>
          <w:lang w:eastAsia="en-GB"/>
        </w:rPr>
        <w:t>all-risk</w:t>
      </w:r>
      <w:r>
        <w:rPr>
          <w:rFonts w:ascii="Verdana" w:hAnsi="Verdana"/>
          <w:sz w:val="16"/>
          <w:szCs w:val="16"/>
          <w:lang w:eastAsia="en-GB"/>
        </w:rPr>
        <w:t>” etc.</w:t>
      </w:r>
      <w:r w:rsidRPr="00AE3D85">
        <w:rPr>
          <w:rFonts w:ascii="Verdana" w:hAnsi="Verdana"/>
          <w:sz w:val="16"/>
          <w:szCs w:val="16"/>
          <w:lang w:eastAsia="en-GB"/>
        </w:rPr>
        <w:t>)</w:t>
      </w:r>
      <w:r>
        <w:rPr>
          <w:rFonts w:ascii="Verdana" w:hAnsi="Verdana"/>
          <w:sz w:val="16"/>
          <w:szCs w:val="16"/>
          <w:lang w:eastAsia="en-GB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11"/>
    <w:rsid w:val="000F003F"/>
    <w:rsid w:val="005A2AD1"/>
    <w:rsid w:val="00C751B8"/>
    <w:rsid w:val="00D40CAD"/>
    <w:rsid w:val="00F30711"/>
    <w:rsid w:val="00FE075F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30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307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071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307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307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307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071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307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F9454F-3131-4316-9ACD-0901DD8E2310}"/>
</file>

<file path=customXml/itemProps2.xml><?xml version="1.0" encoding="utf-8"?>
<ds:datastoreItem xmlns:ds="http://schemas.openxmlformats.org/officeDocument/2006/customXml" ds:itemID="{DC5B416F-6988-43EB-9EF4-E5943DA641CF}"/>
</file>

<file path=customXml/itemProps3.xml><?xml version="1.0" encoding="utf-8"?>
<ds:datastoreItem xmlns:ds="http://schemas.openxmlformats.org/officeDocument/2006/customXml" ds:itemID="{6D792684-D974-4F83-A4D9-126A796421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 TROOST</dc:creator>
  <cp:lastModifiedBy>Georg TROOST</cp:lastModifiedBy>
  <cp:revision>3</cp:revision>
  <dcterms:created xsi:type="dcterms:W3CDTF">2016-11-26T13:22:00Z</dcterms:created>
  <dcterms:modified xsi:type="dcterms:W3CDTF">2016-11-26T13:23:00Z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